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2A4" w:rsidRDefault="001A50F4" w:rsidP="00B722A4">
      <w:pPr>
        <w:pStyle w:val="berschrift1"/>
      </w:pPr>
      <w:r>
        <w:t xml:space="preserve">Constituent Order in German Multiple Questions: </w:t>
      </w:r>
      <w:r w:rsidR="007A6F20">
        <w:t xml:space="preserve">Normal Order and </w:t>
      </w:r>
      <w:r>
        <w:t xml:space="preserve">(Apparent) Anti-Superiority Effects </w:t>
      </w:r>
    </w:p>
    <w:p w:rsidR="00B722A4" w:rsidRDefault="00B722A4" w:rsidP="00B722A4">
      <w:pPr>
        <w:pStyle w:val="berschrift2"/>
      </w:pPr>
      <w:r>
        <w:t>Gisbert Fanselow, Jana Häussler, Thomas Weskott</w:t>
      </w:r>
      <w:r w:rsidR="00832627">
        <w:rPr>
          <w:rStyle w:val="Endnotenzeichen"/>
        </w:rPr>
        <w:endnoteReference w:id="1"/>
      </w:r>
    </w:p>
    <w:p w:rsidR="00B722A4" w:rsidRDefault="00B722A4" w:rsidP="00B722A4">
      <w:pPr>
        <w:pStyle w:val="berschrift3"/>
      </w:pPr>
      <w:r>
        <w:t>Introduction</w:t>
      </w:r>
    </w:p>
    <w:p w:rsidR="006D4E79" w:rsidRDefault="00444052" w:rsidP="00B722A4">
      <w:pPr>
        <w:pStyle w:val="1stParagraph"/>
      </w:pPr>
      <w:r>
        <w:t>In many languages of the world, in parti</w:t>
      </w:r>
      <w:r w:rsidR="00E764A5">
        <w:t>cular those with a clause-final positioning of the verb, the order of the constituents of a clause is</w:t>
      </w:r>
      <w:r>
        <w:t xml:space="preserve"> fairly free. </w:t>
      </w:r>
      <w:r w:rsidR="00E764A5">
        <w:t>Nevertheless, clauses have an “unmarked” or “normal” arrangement of their constituents in most of these free constituent order languages – polysynthetic languages such as Mohawk are a notable exception (</w:t>
      </w:r>
      <w:r w:rsidR="00E764A5" w:rsidRPr="00A0591B">
        <w:t>Baker</w:t>
      </w:r>
      <w:r w:rsidR="00BE66F9">
        <w:t>,</w:t>
      </w:r>
      <w:r w:rsidR="00E764A5" w:rsidRPr="00A0591B">
        <w:t xml:space="preserve"> </w:t>
      </w:r>
      <w:r w:rsidR="00E764A5">
        <w:t xml:space="preserve">1996).  </w:t>
      </w:r>
    </w:p>
    <w:p w:rsidR="007A6F20" w:rsidRDefault="006D4E79" w:rsidP="00AA3FD8">
      <w:pPr>
        <w:pStyle w:val="Paragraphindented"/>
      </w:pPr>
      <w:r>
        <w:t xml:space="preserve">The present paper is concerned with the factors that determine whether a given constituent order is unmarked or not. In particular, we </w:t>
      </w:r>
      <w:r w:rsidR="00EC729D">
        <w:t>report a series of judgment experiments concerned with</w:t>
      </w:r>
      <w:r>
        <w:t xml:space="preserve"> constituent order preferences in German multiple questions</w:t>
      </w:r>
      <w:r w:rsidR="00EC729D">
        <w:t>. Their results show that multiple questions are a further, hitherto unknown</w:t>
      </w:r>
      <w:r w:rsidR="00AA3FD8">
        <w:t>,</w:t>
      </w:r>
      <w:r w:rsidR="00EC729D">
        <w:t xml:space="preserve"> argument for the claim that normal order is not just determined by </w:t>
      </w:r>
      <w:r w:rsidR="00AA3FD8">
        <w:t xml:space="preserve">(semantic) </w:t>
      </w:r>
      <w:r w:rsidR="00EC729D">
        <w:t>role but also by cast: normal w</w:t>
      </w:r>
      <w:r w:rsidR="00AA3FD8">
        <w:t xml:space="preserve">ord order for wh-phrases differs from normal word order in simple declaratives. We will offer an attempt of an explanation for this difference </w:t>
      </w:r>
      <w:r w:rsidR="00A0591B">
        <w:t xml:space="preserve">in terms </w:t>
      </w:r>
      <w:r w:rsidR="005C1930">
        <w:t xml:space="preserve">of </w:t>
      </w:r>
      <w:r w:rsidR="00A0591B">
        <w:t xml:space="preserve">a hierarchy of Case assigning heads </w:t>
      </w:r>
      <w:r w:rsidR="00AA3FD8">
        <w:t xml:space="preserve">in the final section of the paper. </w:t>
      </w:r>
    </w:p>
    <w:p w:rsidR="00DA1A86" w:rsidRPr="002D17F7" w:rsidRDefault="00AA3FD8" w:rsidP="009D16E4">
      <w:pPr>
        <w:pStyle w:val="1stParagraph"/>
        <w:ind w:firstLine="284"/>
      </w:pPr>
      <w:r>
        <w:t xml:space="preserve">The paper is organized as follows. </w:t>
      </w:r>
      <w:r w:rsidR="00AF4199">
        <w:t>We first give a short</w:t>
      </w:r>
      <w:r w:rsidRPr="00AF4199">
        <w:t xml:space="preserve"> overview of ordering preferences </w:t>
      </w:r>
      <w:r w:rsidR="00AF4199">
        <w:t xml:space="preserve">in German declarative sentences, identifying the class of constructions that we will focus on here, </w:t>
      </w:r>
      <w:r w:rsidR="00AF4199" w:rsidRPr="00AF4199">
        <w:rPr>
          <w:i/>
        </w:rPr>
        <w:t>viz</w:t>
      </w:r>
      <w:r w:rsidR="00AF4199">
        <w:t xml:space="preserve">. constructions with an unmarked object &gt; subject order in declarative clauses. Section 3 briefly summarizes previous findings </w:t>
      </w:r>
      <w:r w:rsidR="000019EB">
        <w:t xml:space="preserve">concerning constituent order in multiple questions. </w:t>
      </w:r>
      <w:r w:rsidR="009D16E4" w:rsidRPr="002D17F7">
        <w:t>In section 4</w:t>
      </w:r>
      <w:r w:rsidRPr="002D17F7">
        <w:t xml:space="preserve">, we present </w:t>
      </w:r>
      <w:r w:rsidR="002D17F7" w:rsidRPr="002D17F7">
        <w:t>five</w:t>
      </w:r>
      <w:r w:rsidRPr="002D17F7">
        <w:t xml:space="preserve"> experiments examining ordering preferences in multiple questions. The implications of the experimental finding</w:t>
      </w:r>
      <w:r w:rsidR="002D17F7">
        <w:t xml:space="preserve">s will be discussed in section 5. </w:t>
      </w:r>
    </w:p>
    <w:p w:rsidR="00DA1A86" w:rsidRDefault="00DA1A86" w:rsidP="00DA1A86">
      <w:pPr>
        <w:pStyle w:val="berschrift3"/>
      </w:pPr>
      <w:r>
        <w:t>Linearization preferences in German declarative sentences</w:t>
      </w:r>
    </w:p>
    <w:p w:rsidR="0005337F" w:rsidRDefault="00E03690" w:rsidP="00DA1A86">
      <w:pPr>
        <w:pStyle w:val="1stParagraph"/>
        <w:tabs>
          <w:tab w:val="left" w:pos="851"/>
        </w:tabs>
      </w:pPr>
      <w:r>
        <w:t xml:space="preserve">German is a language with </w:t>
      </w:r>
      <w:r w:rsidR="006E3C14">
        <w:t xml:space="preserve">an </w:t>
      </w:r>
      <w:r>
        <w:t xml:space="preserve">underlying clause-final placement of the verb. Main clauses are subject to a </w:t>
      </w:r>
      <w:r w:rsidR="008D7218">
        <w:t>“</w:t>
      </w:r>
      <w:r>
        <w:t>finite second</w:t>
      </w:r>
      <w:r w:rsidR="008D7218">
        <w:t>”</w:t>
      </w:r>
      <w:r>
        <w:t xml:space="preserve"> constraint</w:t>
      </w:r>
      <w:r w:rsidR="00017316">
        <w:t>,</w:t>
      </w:r>
      <w:r>
        <w:t xml:space="preserve"> which forces </w:t>
      </w:r>
      <w:r>
        <w:lastRenderedPageBreak/>
        <w:t xml:space="preserve">the movement of the inflected main verb or auxiliary to second position in the clause, </w:t>
      </w:r>
      <w:r w:rsidR="00017316">
        <w:t xml:space="preserve">i.e., to some head in the CP layer of the sentential projection. Like most other languages with an underlying object-verb serialization, German shows a relatively high degree of freedom of </w:t>
      </w:r>
      <w:r w:rsidR="00A7182F">
        <w:t>constituent order</w:t>
      </w:r>
      <w:r w:rsidR="00DA1A86">
        <w:t xml:space="preserve">. </w:t>
      </w:r>
      <w:r w:rsidR="003623E0">
        <w:t>The canonical ordering is subject-before-object (SO), but the reverse,</w:t>
      </w:r>
      <w:r w:rsidR="003623E0" w:rsidRPr="000A423E">
        <w:t xml:space="preserve"> </w:t>
      </w:r>
      <w:r w:rsidR="003623E0">
        <w:t xml:space="preserve">object-before-subject (OS) is also possible. </w:t>
      </w:r>
      <w:r w:rsidR="008D7218">
        <w:t>However</w:t>
      </w:r>
      <w:r w:rsidR="003623E0">
        <w:t>, OS is</w:t>
      </w:r>
      <w:r w:rsidR="008D7218">
        <w:t>,</w:t>
      </w:r>
      <w:r w:rsidR="003623E0">
        <w:t xml:space="preserve"> </w:t>
      </w:r>
      <w:r w:rsidR="008D7218">
        <w:t xml:space="preserve">at least </w:t>
      </w:r>
      <w:r w:rsidR="0005337F">
        <w:t xml:space="preserve">in </w:t>
      </w:r>
      <w:r w:rsidR="008D7218">
        <w:t>standard agentive transitive clauses,</w:t>
      </w:r>
      <w:r w:rsidR="003623E0">
        <w:t xml:space="preserve"> less preferred: OS sentences are rare (Hoberg, 1981; Kempen and Harbusch, 2005; Bader and Häussler, 2010), they receive lower acceptability ratings (at least when presented in isolation) (e.g. Pechmann, Uszkoreit, Engelkamp, and </w:t>
      </w:r>
      <w:r w:rsidR="003623E0" w:rsidRPr="002D673A">
        <w:t>Zerbst</w:t>
      </w:r>
      <w:r w:rsidR="003623E0">
        <w:t>, 1994; Keller, 2000) and they cause processing difficulties even when ambiguity is not involved (Krems, 19</w:t>
      </w:r>
      <w:r w:rsidR="00DA01F8">
        <w:t>8</w:t>
      </w:r>
      <w:r w:rsidR="003623E0">
        <w:t xml:space="preserve">4; </w:t>
      </w:r>
      <w:r w:rsidR="003623E0" w:rsidRPr="002D673A">
        <w:t xml:space="preserve">Fanselow, Kliegl </w:t>
      </w:r>
      <w:r w:rsidR="003623E0">
        <w:t>and Schlesewsky, 1999; Fiebach, Schlesewsky and</w:t>
      </w:r>
      <w:r w:rsidR="003623E0" w:rsidRPr="002D673A">
        <w:t xml:space="preserve"> Friederici</w:t>
      </w:r>
      <w:r w:rsidR="003623E0">
        <w:t>,</w:t>
      </w:r>
      <w:r w:rsidR="003623E0" w:rsidRPr="002D673A">
        <w:t xml:space="preserve"> 2002</w:t>
      </w:r>
      <w:r w:rsidR="003623E0">
        <w:t>; Felser, Münte and</w:t>
      </w:r>
      <w:r w:rsidR="003623E0" w:rsidRPr="002D673A">
        <w:t xml:space="preserve"> Clahsen</w:t>
      </w:r>
      <w:r w:rsidR="003623E0">
        <w:t>,</w:t>
      </w:r>
      <w:r w:rsidR="003623E0" w:rsidRPr="002D673A">
        <w:t xml:space="preserve"> 2003)</w:t>
      </w:r>
      <w:r w:rsidR="003623E0">
        <w:t>.</w:t>
      </w:r>
      <w:r w:rsidR="003623E0">
        <w:rPr>
          <w:rStyle w:val="Endnotenzeichen"/>
        </w:rPr>
        <w:endnoteReference w:id="2"/>
      </w:r>
    </w:p>
    <w:p w:rsidR="0005337F" w:rsidRDefault="0005337F" w:rsidP="0005337F">
      <w:pPr>
        <w:pStyle w:val="1stParagraph"/>
        <w:tabs>
          <w:tab w:val="left" w:pos="284"/>
          <w:tab w:val="left" w:pos="851"/>
        </w:tabs>
      </w:pPr>
      <w:r>
        <w:tab/>
        <w:t>The</w:t>
      </w:r>
      <w:r w:rsidR="00DA1A86">
        <w:t xml:space="preserve"> seminal work of Lenerz (1977) </w:t>
      </w:r>
      <w:r>
        <w:t xml:space="preserve">and the research building on its insights </w:t>
      </w:r>
      <w:r w:rsidR="00DA1A86">
        <w:t>identified vari</w:t>
      </w:r>
      <w:r>
        <w:t xml:space="preserve">ous factors that favor the choice of marked OS order in agentive clauses, such as definiteness, </w:t>
      </w:r>
      <w:r w:rsidR="00DA1A86">
        <w:t>pronominality, anima</w:t>
      </w:r>
      <w:r>
        <w:t xml:space="preserve">cy, information structure </w:t>
      </w:r>
      <w:r w:rsidR="00DA1A86">
        <w:t xml:space="preserve">(e.g. Lenerz, 1977; Uszkoreit, 1987; Müller, 1999). </w:t>
      </w:r>
    </w:p>
    <w:p w:rsidR="00DA1A86" w:rsidRPr="00AF1096" w:rsidRDefault="0005337F" w:rsidP="003828E0">
      <w:pPr>
        <w:pStyle w:val="Paragraphindented"/>
      </w:pPr>
      <w:r>
        <w:t xml:space="preserve">Outside the realm of agentive constructions, </w:t>
      </w:r>
      <w:r w:rsidR="00A7182F">
        <w:t xml:space="preserve">OS can be an unmarked or even preferred word order. </w:t>
      </w:r>
      <w:r w:rsidR="00DA1A86">
        <w:t xml:space="preserve">Passivized ditransitive verbs are a major source for </w:t>
      </w:r>
      <w:r w:rsidR="00AF1096">
        <w:t xml:space="preserve">this type of </w:t>
      </w:r>
      <w:r w:rsidR="00DA1A86">
        <w:t xml:space="preserve">OS </w:t>
      </w:r>
      <w:r w:rsidR="00AF1096">
        <w:t>structure</w:t>
      </w:r>
      <w:r w:rsidR="00DA1A86">
        <w:t xml:space="preserve"> as already noted in Lenerz (1977). In addition, several classes of </w:t>
      </w:r>
      <w:r w:rsidR="00AF1096">
        <w:t xml:space="preserve">active non-agentive </w:t>
      </w:r>
      <w:r w:rsidR="00DA1A86">
        <w:t xml:space="preserve">verbs license </w:t>
      </w:r>
      <w:r w:rsidR="00DA1A86" w:rsidRPr="00E120DD">
        <w:t>O</w:t>
      </w:r>
      <w:r w:rsidR="003828E0">
        <w:t>S as the unmarked order, cf. the classification in (1) adapted from Eisenberg, 2004: 80.</w:t>
      </w:r>
    </w:p>
    <w:p w:rsidR="00DA1A86" w:rsidRDefault="00DA1A86" w:rsidP="00DA1A86">
      <w:pPr>
        <w:pStyle w:val="Paragraphindented"/>
        <w:rPr>
          <w:lang w:eastAsia="en-US"/>
        </w:rPr>
      </w:pPr>
    </w:p>
    <w:p w:rsidR="00DA1A86" w:rsidRPr="005C1930" w:rsidRDefault="00AC4560" w:rsidP="00DA1A86">
      <w:pPr>
        <w:pStyle w:val="Example-a"/>
        <w:rPr>
          <w:lang w:val="en-US"/>
        </w:rPr>
      </w:pPr>
      <w:bookmarkStart w:id="0" w:name="_Ref349301863"/>
      <w:r w:rsidRPr="00AC4560">
        <w:rPr>
          <w:lang w:val="en-US"/>
        </w:rPr>
        <w:t>(</w:t>
      </w:r>
      <w:r>
        <w:fldChar w:fldCharType="begin"/>
      </w:r>
      <w:r w:rsidRPr="00AC4560">
        <w:rPr>
          <w:lang w:val="en-US"/>
        </w:rPr>
        <w:instrText xml:space="preserve"> SEQ ( \* ARABIC </w:instrText>
      </w:r>
      <w:r>
        <w:fldChar w:fldCharType="separate"/>
      </w:r>
      <w:r w:rsidR="005F206B">
        <w:rPr>
          <w:noProof/>
          <w:lang w:val="en-US"/>
        </w:rPr>
        <w:t>1</w:t>
      </w:r>
      <w:r>
        <w:fldChar w:fldCharType="end"/>
      </w:r>
      <w:bookmarkEnd w:id="0"/>
      <w:r w:rsidRPr="00AC4560">
        <w:rPr>
          <w:lang w:val="en-US"/>
        </w:rPr>
        <w:t>)</w:t>
      </w:r>
      <w:r w:rsidRPr="00AC4560">
        <w:rPr>
          <w:lang w:val="en-US"/>
        </w:rPr>
        <w:tab/>
        <w:t>a.</w:t>
      </w:r>
      <w:r w:rsidRPr="00AC4560">
        <w:rPr>
          <w:lang w:val="en-US"/>
        </w:rPr>
        <w:tab/>
        <w:t xml:space="preserve">Object (accusative or dative) = </w:t>
      </w:r>
      <w:proofErr w:type="gramStart"/>
      <w:r w:rsidRPr="00AC4560">
        <w:rPr>
          <w:lang w:val="en-US"/>
        </w:rPr>
        <w:t>Experiencer</w:t>
      </w:r>
      <w:proofErr w:type="gramEnd"/>
      <w:r w:rsidRPr="00AC4560">
        <w:rPr>
          <w:lang w:val="en-US"/>
        </w:rPr>
        <w:br/>
        <w:t xml:space="preserve">(i)  accusative: </w:t>
      </w:r>
      <w:r w:rsidRPr="00AC4560">
        <w:rPr>
          <w:i/>
          <w:lang w:val="en-US"/>
        </w:rPr>
        <w:t>anekeln</w:t>
      </w:r>
      <w:r w:rsidRPr="00AC4560">
        <w:rPr>
          <w:lang w:val="en-US"/>
        </w:rPr>
        <w:t xml:space="preserve"> (`disgust‘), </w:t>
      </w:r>
      <w:r w:rsidRPr="00AC4560">
        <w:rPr>
          <w:i/>
          <w:lang w:val="en-US"/>
        </w:rPr>
        <w:t>begeistern</w:t>
      </w:r>
      <w:r w:rsidRPr="00AC4560">
        <w:rPr>
          <w:lang w:val="en-US"/>
        </w:rPr>
        <w:t xml:space="preserve"> (`inspire‘), …</w:t>
      </w:r>
      <w:r w:rsidRPr="00AC4560">
        <w:rPr>
          <w:lang w:val="en-US"/>
        </w:rPr>
        <w:br/>
        <w:t xml:space="preserve">(ii) dative: </w:t>
      </w:r>
      <w:r w:rsidRPr="00AC4560">
        <w:rPr>
          <w:i/>
          <w:lang w:val="en-US"/>
        </w:rPr>
        <w:t>auffallen</w:t>
      </w:r>
      <w:r w:rsidRPr="00AC4560">
        <w:rPr>
          <w:lang w:val="en-US"/>
        </w:rPr>
        <w:t xml:space="preserve"> (`strike‘), </w:t>
      </w:r>
      <w:r w:rsidRPr="00AC4560">
        <w:rPr>
          <w:i/>
          <w:lang w:val="en-US"/>
        </w:rPr>
        <w:t>gefallen</w:t>
      </w:r>
      <w:r w:rsidRPr="00AC4560">
        <w:rPr>
          <w:lang w:val="en-US"/>
        </w:rPr>
        <w:t xml:space="preserve"> (`please‘), ...</w:t>
      </w:r>
    </w:p>
    <w:p w:rsidR="00DA1A86" w:rsidRPr="005C1930" w:rsidRDefault="00AC4560" w:rsidP="00DA1A86">
      <w:pPr>
        <w:pStyle w:val="Example-a"/>
        <w:rPr>
          <w:lang w:val="en-US"/>
        </w:rPr>
      </w:pPr>
      <w:r w:rsidRPr="00AC4560">
        <w:rPr>
          <w:lang w:val="en-US"/>
        </w:rPr>
        <w:tab/>
        <w:t>b.</w:t>
      </w:r>
      <w:r w:rsidRPr="00AC4560">
        <w:rPr>
          <w:lang w:val="en-US"/>
        </w:rPr>
        <w:tab/>
        <w:t xml:space="preserve">Object (dative) = Cause: </w:t>
      </w:r>
      <w:r w:rsidRPr="00AC4560">
        <w:rPr>
          <w:i/>
          <w:lang w:val="en-US"/>
        </w:rPr>
        <w:t>gelingen</w:t>
      </w:r>
      <w:r w:rsidRPr="00AC4560">
        <w:rPr>
          <w:lang w:val="en-US"/>
        </w:rPr>
        <w:t xml:space="preserve"> (`succeed‘), </w:t>
      </w:r>
      <w:r w:rsidRPr="00AC4560">
        <w:rPr>
          <w:i/>
          <w:lang w:val="en-US"/>
        </w:rPr>
        <w:t>passieren</w:t>
      </w:r>
      <w:r w:rsidRPr="00AC4560">
        <w:rPr>
          <w:lang w:val="en-US"/>
        </w:rPr>
        <w:t xml:space="preserve"> (`happen‘)</w:t>
      </w:r>
    </w:p>
    <w:p w:rsidR="00DA1A86" w:rsidRPr="005C1930" w:rsidRDefault="00AC4560" w:rsidP="00DA1A86">
      <w:pPr>
        <w:pStyle w:val="Example-a"/>
        <w:rPr>
          <w:lang w:val="en-US" w:eastAsia="en-US"/>
        </w:rPr>
      </w:pPr>
      <w:r w:rsidRPr="00AC4560">
        <w:rPr>
          <w:lang w:val="en-US"/>
        </w:rPr>
        <w:tab/>
        <w:t>c.</w:t>
      </w:r>
      <w:r w:rsidRPr="00AC4560">
        <w:rPr>
          <w:lang w:val="en-US"/>
        </w:rPr>
        <w:tab/>
        <w:t xml:space="preserve">Object (dative) = Possessor: </w:t>
      </w:r>
      <w:r w:rsidRPr="00AC4560">
        <w:rPr>
          <w:i/>
          <w:lang w:val="en-US"/>
        </w:rPr>
        <w:t>gehören</w:t>
      </w:r>
      <w:r w:rsidRPr="00AC4560">
        <w:rPr>
          <w:lang w:val="en-US"/>
        </w:rPr>
        <w:t xml:space="preserve"> (`belong to‘), </w:t>
      </w:r>
      <w:r w:rsidRPr="00AC4560">
        <w:rPr>
          <w:i/>
          <w:lang w:val="en-US"/>
        </w:rPr>
        <w:t>zustehen</w:t>
      </w:r>
      <w:r w:rsidRPr="00AC4560">
        <w:rPr>
          <w:lang w:val="en-US"/>
        </w:rPr>
        <w:t xml:space="preserve"> (`be entitled to‘</w:t>
      </w:r>
      <w:proofErr w:type="gramStart"/>
      <w:r w:rsidRPr="00AC4560">
        <w:rPr>
          <w:lang w:val="en-US"/>
        </w:rPr>
        <w:t>), …</w:t>
      </w:r>
      <w:proofErr w:type="gramEnd"/>
    </w:p>
    <w:p w:rsidR="00DA1A86" w:rsidRDefault="00DA1A86" w:rsidP="00DA1A86">
      <w:pPr>
        <w:pStyle w:val="1stParagraph"/>
        <w:tabs>
          <w:tab w:val="left" w:pos="851"/>
        </w:tabs>
      </w:pPr>
      <w:r w:rsidRPr="00E120DD">
        <w:t xml:space="preserve"> </w:t>
      </w:r>
    </w:p>
    <w:p w:rsidR="00DA1A86" w:rsidRDefault="00DA1A86" w:rsidP="00DA1A86">
      <w:pPr>
        <w:pStyle w:val="ParagraphFirst"/>
      </w:pPr>
      <w:r>
        <w:t>E</w:t>
      </w:r>
      <w:r w:rsidRPr="000310DB">
        <w:t>xperiencer-object verbs</w:t>
      </w:r>
      <w:r>
        <w:t xml:space="preserve"> and the other two groups </w:t>
      </w:r>
      <w:r w:rsidR="003828E0">
        <w:t>do not only have pecu</w:t>
      </w:r>
      <w:r w:rsidR="00AF4199">
        <w:t xml:space="preserve">liar linearization preferences. </w:t>
      </w:r>
      <w:r w:rsidR="008C4BBD">
        <w:t>In addition</w:t>
      </w:r>
      <w:r w:rsidR="00AF4199">
        <w:t xml:space="preserve">, </w:t>
      </w:r>
      <w:r w:rsidR="003828E0">
        <w:t xml:space="preserve">they also </w:t>
      </w:r>
      <w:r>
        <w:t xml:space="preserve">exhibit specific </w:t>
      </w:r>
      <w:r w:rsidRPr="000310DB">
        <w:t>restrictions on passivization, nominalization etc. (cf. Belletti and Rizzi, 1988; Grimshaw, 1990; Pesetsky, 1995; Bayer, 2004; Landau, 2010)</w:t>
      </w:r>
      <w:r>
        <w:t xml:space="preserve">. </w:t>
      </w:r>
    </w:p>
    <w:p w:rsidR="00AF4199" w:rsidRDefault="00DA1A86" w:rsidP="009D16E4">
      <w:pPr>
        <w:pStyle w:val="Paragraph"/>
      </w:pPr>
      <w:r>
        <w:t xml:space="preserve">Corpus data match the claims made in theoretical work. The majority of sentences exhibit SO order; OS sentences are very rare. Closer inspection reveals an impact of case: accusative objects predominate in SO sentences, but dative objects predominate in OS sentences (cf. Hoberg, 1981; Kempen and Harbusch, 2005). Bader and Häussler (2010) report differences </w:t>
      </w:r>
      <w:r>
        <w:lastRenderedPageBreak/>
        <w:t>between constituent order in the so-called middle field and constituent order involving the prefield.</w:t>
      </w:r>
      <w:r>
        <w:rPr>
          <w:rStyle w:val="Endnotenzeichen"/>
        </w:rPr>
        <w:endnoteReference w:id="3"/>
      </w:r>
      <w:r>
        <w:t xml:space="preserve"> For the former, their data confirm the flip of the case bias. When one of the arguments occupies the prefield, accusative predominates both in SO sentences and OS sentences. However, the proportion of dative is still higher in OS sentences compared to SO sentences. Verbs in OS sentences are mainly unaccusative verbs, psychological predicates, and passivized ditransitive verbs, </w:t>
      </w:r>
      <w:r w:rsidR="00495A4B">
        <w:t xml:space="preserve">that is, the classes of </w:t>
      </w:r>
      <w:r>
        <w:t xml:space="preserve">verbs </w:t>
      </w:r>
      <w:r w:rsidR="004A59E0">
        <w:t xml:space="preserve">that are </w:t>
      </w:r>
      <w:r>
        <w:t>identified as OS-verbs in the literature.</w:t>
      </w:r>
      <w:bookmarkStart w:id="1" w:name="_Ref21091041"/>
    </w:p>
    <w:p w:rsidR="00AF4199" w:rsidRDefault="009D16E4" w:rsidP="009D16E4">
      <w:pPr>
        <w:pStyle w:val="berschrift3"/>
      </w:pPr>
      <w:r>
        <w:t xml:space="preserve">Some general remarks on multiple questions </w:t>
      </w:r>
    </w:p>
    <w:p w:rsidR="009131EA" w:rsidRDefault="009D16E4" w:rsidP="009131EA">
      <w:pPr>
        <w:pStyle w:val="1stParagraph"/>
      </w:pPr>
      <w:r>
        <w:t xml:space="preserve">Just as in English, exactly one </w:t>
      </w:r>
      <w:r w:rsidR="00AC4560" w:rsidRPr="00AC4560">
        <w:rPr>
          <w:i/>
        </w:rPr>
        <w:t>wh</w:t>
      </w:r>
      <w:r>
        <w:t xml:space="preserve">-phrase is fronted to the left periphery of the clause (preceding the finite verb or auxiliary) in German </w:t>
      </w:r>
      <w:r w:rsidR="00AC4560" w:rsidRPr="00AC4560">
        <w:rPr>
          <w:i/>
        </w:rPr>
        <w:t>wh</w:t>
      </w:r>
      <w:r>
        <w:t xml:space="preserve">-questions. In multiple questions, </w:t>
      </w:r>
      <w:r w:rsidR="009131EA">
        <w:t xml:space="preserve">there is more than one </w:t>
      </w:r>
      <w:r w:rsidR="00AC4560" w:rsidRPr="00AC4560">
        <w:rPr>
          <w:i/>
        </w:rPr>
        <w:t>wh</w:t>
      </w:r>
      <w:r w:rsidR="009131EA">
        <w:t xml:space="preserve">-phrase that could be moved to the left, but the selection of the </w:t>
      </w:r>
      <w:r w:rsidR="00AC4560" w:rsidRPr="00AC4560">
        <w:rPr>
          <w:i/>
        </w:rPr>
        <w:t>wh</w:t>
      </w:r>
      <w:r w:rsidR="009131EA">
        <w:t>-phrase that actually appears in the left periphery is not random</w:t>
      </w:r>
      <w:r w:rsidR="00026731">
        <w:t xml:space="preserve"> in English and German.</w:t>
      </w:r>
      <w:r w:rsidR="009131EA">
        <w:t xml:space="preserve"> In an English construction such as (2</w:t>
      </w:r>
      <w:r w:rsidR="009A79E0">
        <w:t>a-b</w:t>
      </w:r>
      <w:r w:rsidR="009131EA">
        <w:t xml:space="preserve">), the fronting of the structurally higher (`superior’) </w:t>
      </w:r>
      <w:r w:rsidR="009131EA" w:rsidRPr="000B52E5">
        <w:rPr>
          <w:i/>
        </w:rPr>
        <w:t>wh</w:t>
      </w:r>
      <w:r w:rsidR="009131EA">
        <w:t xml:space="preserve">-phrase is mandatory, while the lower </w:t>
      </w:r>
      <w:r w:rsidR="009131EA" w:rsidRPr="000B52E5">
        <w:rPr>
          <w:i/>
        </w:rPr>
        <w:t>wh</w:t>
      </w:r>
      <w:r w:rsidR="009131EA">
        <w:t xml:space="preserve">-phrase must be left </w:t>
      </w:r>
      <w:r w:rsidR="009131EA" w:rsidRPr="009131EA">
        <w:rPr>
          <w:i/>
        </w:rPr>
        <w:t>in situ</w:t>
      </w:r>
      <w:r w:rsidR="009131EA">
        <w:t xml:space="preserve">. The reverse </w:t>
      </w:r>
      <w:r w:rsidR="00026731">
        <w:t xml:space="preserve">constellation </w:t>
      </w:r>
      <w:r w:rsidR="009131EA">
        <w:t xml:space="preserve">is not acceptable, as shown in (2b). </w:t>
      </w:r>
    </w:p>
    <w:p w:rsidR="009131EA" w:rsidRPr="008261A8" w:rsidRDefault="009131EA" w:rsidP="009131EA">
      <w:pPr>
        <w:pStyle w:val="Paragraphindented"/>
      </w:pPr>
    </w:p>
    <w:p w:rsidR="009131EA" w:rsidRPr="005C1930" w:rsidRDefault="00AC4560" w:rsidP="009131EA">
      <w:pPr>
        <w:pStyle w:val="Example-a"/>
        <w:rPr>
          <w:lang w:val="en-US"/>
        </w:rPr>
      </w:pPr>
      <w:bookmarkStart w:id="2" w:name="_Ref346526131"/>
      <w:r w:rsidRPr="00AC4560">
        <w:rPr>
          <w:lang w:val="en-US"/>
        </w:rPr>
        <w:t>(</w:t>
      </w:r>
      <w:r>
        <w:fldChar w:fldCharType="begin"/>
      </w:r>
      <w:r w:rsidRPr="00AC4560">
        <w:rPr>
          <w:lang w:val="en-US"/>
        </w:rPr>
        <w:instrText xml:space="preserve"> SEQ ( \* ARABIC </w:instrText>
      </w:r>
      <w:r>
        <w:fldChar w:fldCharType="separate"/>
      </w:r>
      <w:r w:rsidR="005F206B">
        <w:rPr>
          <w:noProof/>
          <w:lang w:val="en-US"/>
        </w:rPr>
        <w:t>2</w:t>
      </w:r>
      <w:r>
        <w:fldChar w:fldCharType="end"/>
      </w:r>
      <w:bookmarkEnd w:id="2"/>
      <w:r w:rsidRPr="00AC4560">
        <w:rPr>
          <w:lang w:val="en-US"/>
        </w:rPr>
        <w:t>)</w:t>
      </w:r>
      <w:r w:rsidRPr="00AC4560">
        <w:rPr>
          <w:lang w:val="en-US"/>
        </w:rPr>
        <w:tab/>
      </w:r>
      <w:proofErr w:type="gramStart"/>
      <w:r w:rsidRPr="00AC4560">
        <w:rPr>
          <w:lang w:val="en-US"/>
        </w:rPr>
        <w:t>a</w:t>
      </w:r>
      <w:proofErr w:type="gramEnd"/>
      <w:r w:rsidRPr="00AC4560">
        <w:rPr>
          <w:lang w:val="en-US"/>
        </w:rPr>
        <w:t>.</w:t>
      </w:r>
      <w:r w:rsidRPr="00AC4560">
        <w:rPr>
          <w:lang w:val="en-US"/>
        </w:rPr>
        <w:tab/>
        <w:t>Who recommended what?</w:t>
      </w:r>
    </w:p>
    <w:p w:rsidR="009A79E0" w:rsidRPr="005C1930" w:rsidRDefault="00AC4560" w:rsidP="009131EA">
      <w:pPr>
        <w:pStyle w:val="Examplea"/>
        <w:rPr>
          <w:lang w:val="en-US"/>
        </w:rPr>
      </w:pPr>
      <w:r w:rsidRPr="00AC4560">
        <w:rPr>
          <w:lang w:val="en-US"/>
        </w:rPr>
        <w:t xml:space="preserve"> </w:t>
      </w:r>
      <w:r w:rsidRPr="00AC4560">
        <w:rPr>
          <w:lang w:val="en-US"/>
        </w:rPr>
        <w:tab/>
        <w:t>b.</w:t>
      </w:r>
      <w:r w:rsidRPr="00AC4560">
        <w:rPr>
          <w:lang w:val="en-US"/>
        </w:rPr>
        <w:tab/>
        <w:t>*</w:t>
      </w:r>
      <w:proofErr w:type="gramStart"/>
      <w:r w:rsidRPr="00AC4560">
        <w:rPr>
          <w:lang w:val="en-US"/>
        </w:rPr>
        <w:t>What</w:t>
      </w:r>
      <w:proofErr w:type="gramEnd"/>
      <w:r w:rsidRPr="00AC4560">
        <w:rPr>
          <w:lang w:val="en-US"/>
        </w:rPr>
        <w:t xml:space="preserve"> did who recommend?</w:t>
      </w:r>
    </w:p>
    <w:p w:rsidR="009A79E0" w:rsidRPr="005C1930" w:rsidRDefault="00AC4560" w:rsidP="009A79E0">
      <w:pPr>
        <w:pStyle w:val="Examplea"/>
        <w:tabs>
          <w:tab w:val="clear" w:pos="993"/>
          <w:tab w:val="left" w:pos="1134"/>
          <w:tab w:val="left" w:pos="2127"/>
          <w:tab w:val="left" w:pos="2268"/>
          <w:tab w:val="left" w:pos="2552"/>
          <w:tab w:val="left" w:pos="3402"/>
        </w:tabs>
        <w:rPr>
          <w:lang w:val="en-US"/>
        </w:rPr>
      </w:pPr>
      <w:r w:rsidRPr="00AC4560">
        <w:rPr>
          <w:lang w:val="en-US"/>
        </w:rPr>
        <w:tab/>
        <w:t>c.</w:t>
      </w:r>
      <w:r w:rsidRPr="00AC4560">
        <w:rPr>
          <w:lang w:val="en-US"/>
        </w:rPr>
        <w:tab/>
      </w:r>
      <w:r w:rsidRPr="00AC4560">
        <w:rPr>
          <w:i/>
          <w:lang w:val="en-US"/>
        </w:rPr>
        <w:t xml:space="preserve">Wer </w:t>
      </w:r>
      <w:r w:rsidRPr="00AC4560">
        <w:rPr>
          <w:i/>
          <w:lang w:val="en-US"/>
        </w:rPr>
        <w:tab/>
        <w:t>hat</w:t>
      </w:r>
      <w:r w:rsidRPr="00AC4560">
        <w:rPr>
          <w:i/>
          <w:lang w:val="en-US"/>
        </w:rPr>
        <w:tab/>
        <w:t>wen</w:t>
      </w:r>
      <w:r w:rsidRPr="00AC4560">
        <w:rPr>
          <w:i/>
          <w:lang w:val="en-US"/>
        </w:rPr>
        <w:tab/>
        <w:t>empfohlen</w:t>
      </w:r>
    </w:p>
    <w:p w:rsidR="009A79E0" w:rsidRPr="005C1930" w:rsidRDefault="00AC4560" w:rsidP="009A79E0">
      <w:pPr>
        <w:pStyle w:val="Examplea"/>
        <w:tabs>
          <w:tab w:val="clear" w:pos="993"/>
          <w:tab w:val="left" w:pos="1134"/>
          <w:tab w:val="left" w:pos="2127"/>
          <w:tab w:val="left" w:pos="2268"/>
          <w:tab w:val="left" w:pos="2552"/>
          <w:tab w:val="left" w:pos="3402"/>
        </w:tabs>
        <w:rPr>
          <w:lang w:val="en-US"/>
        </w:rPr>
      </w:pPr>
      <w:r w:rsidRPr="00AC4560">
        <w:rPr>
          <w:lang w:val="en-US"/>
        </w:rPr>
        <w:tab/>
      </w:r>
      <w:r w:rsidRPr="00AC4560">
        <w:rPr>
          <w:lang w:val="en-US"/>
        </w:rPr>
        <w:tab/>
      </w:r>
      <w:proofErr w:type="gramStart"/>
      <w:r w:rsidRPr="00AC4560">
        <w:rPr>
          <w:lang w:val="en-US"/>
        </w:rPr>
        <w:t>who.nom</w:t>
      </w:r>
      <w:proofErr w:type="gramEnd"/>
      <w:r w:rsidRPr="00AC4560">
        <w:rPr>
          <w:lang w:val="en-US"/>
        </w:rPr>
        <w:tab/>
        <w:t>has</w:t>
      </w:r>
      <w:r w:rsidRPr="00AC4560">
        <w:rPr>
          <w:lang w:val="en-US"/>
        </w:rPr>
        <w:tab/>
        <w:t>who.acc</w:t>
      </w:r>
      <w:r w:rsidRPr="00AC4560">
        <w:rPr>
          <w:lang w:val="en-US"/>
        </w:rPr>
        <w:tab/>
        <w:t>recommended?</w:t>
      </w:r>
    </w:p>
    <w:p w:rsidR="009A79E0" w:rsidRPr="005C1930" w:rsidRDefault="00AC4560" w:rsidP="009A79E0">
      <w:pPr>
        <w:pStyle w:val="Examplea"/>
        <w:tabs>
          <w:tab w:val="clear" w:pos="993"/>
          <w:tab w:val="left" w:pos="1134"/>
          <w:tab w:val="left" w:pos="2127"/>
          <w:tab w:val="left" w:pos="2268"/>
          <w:tab w:val="left" w:pos="2552"/>
          <w:tab w:val="left" w:pos="3402"/>
        </w:tabs>
        <w:rPr>
          <w:lang w:val="en-US"/>
        </w:rPr>
      </w:pPr>
      <w:r w:rsidRPr="00AC4560">
        <w:rPr>
          <w:lang w:val="en-US"/>
        </w:rPr>
        <w:tab/>
      </w:r>
      <w:r w:rsidRPr="00AC4560">
        <w:rPr>
          <w:lang w:val="en-US"/>
        </w:rPr>
        <w:tab/>
      </w:r>
      <w:r w:rsidR="00495A4B">
        <w:rPr>
          <w:lang w:val="en-US"/>
        </w:rPr>
        <w:t>`W</w:t>
      </w:r>
      <w:r w:rsidRPr="00AC4560">
        <w:rPr>
          <w:lang w:val="en-US"/>
        </w:rPr>
        <w:t>ho recommended who?</w:t>
      </w:r>
      <w:r w:rsidR="00495A4B">
        <w:t>’</w:t>
      </w:r>
      <w:r w:rsidR="00495A4B" w:rsidRPr="00AC4560">
        <w:rPr>
          <w:lang w:val="en-US"/>
        </w:rPr>
        <w:t xml:space="preserve"> </w:t>
      </w:r>
    </w:p>
    <w:p w:rsidR="009131EA" w:rsidRDefault="00AC4560" w:rsidP="009131EA">
      <w:pPr>
        <w:pStyle w:val="Examplea"/>
      </w:pPr>
      <w:r w:rsidRPr="00AC4560">
        <w:rPr>
          <w:lang w:val="en-US"/>
        </w:rPr>
        <w:tab/>
      </w:r>
      <w:r w:rsidR="00026731">
        <w:t>d.</w:t>
      </w:r>
      <w:r w:rsidR="00026731">
        <w:tab/>
      </w:r>
      <w:r w:rsidR="00026731">
        <w:tab/>
      </w:r>
      <w:r w:rsidR="00026731" w:rsidRPr="00AA5F3A">
        <w:rPr>
          <w:i/>
        </w:rPr>
        <w:t xml:space="preserve">Wen hat wer </w:t>
      </w:r>
      <w:r w:rsidR="009A79E0" w:rsidRPr="00AA5F3A">
        <w:rPr>
          <w:i/>
        </w:rPr>
        <w:t>empfohlen</w:t>
      </w:r>
      <w:r w:rsidR="009A79E0">
        <w:t>?</w:t>
      </w:r>
    </w:p>
    <w:p w:rsidR="009131EA" w:rsidRDefault="009131EA" w:rsidP="009131EA">
      <w:pPr>
        <w:pStyle w:val="Examplea"/>
      </w:pPr>
    </w:p>
    <w:p w:rsidR="00302B64" w:rsidRDefault="00F65CD4" w:rsidP="009131EA">
      <w:pPr>
        <w:pStyle w:val="1stParagraph"/>
      </w:pPr>
      <w:r>
        <w:t>This s</w:t>
      </w:r>
      <w:r w:rsidR="00302B64">
        <w:t>uperiority effect</w:t>
      </w:r>
      <w:r w:rsidR="009131EA">
        <w:t xml:space="preserve"> </w:t>
      </w:r>
      <w:r>
        <w:t xml:space="preserve">–a lower </w:t>
      </w:r>
      <w:r w:rsidR="00AC4560" w:rsidRPr="00AC4560">
        <w:rPr>
          <w:i/>
        </w:rPr>
        <w:t>wh</w:t>
      </w:r>
      <w:r>
        <w:t xml:space="preserve">-phrase cannot be moved across a higher </w:t>
      </w:r>
      <w:proofErr w:type="gramStart"/>
      <w:r w:rsidR="00AC4560" w:rsidRPr="00AC4560">
        <w:rPr>
          <w:i/>
        </w:rPr>
        <w:t>wh</w:t>
      </w:r>
      <w:r>
        <w:t>-</w:t>
      </w:r>
      <w:proofErr w:type="gramEnd"/>
      <w:r>
        <w:t>phrase</w:t>
      </w:r>
      <w:r w:rsidR="009A3C76">
        <w:t>–</w:t>
      </w:r>
      <w:r>
        <w:t xml:space="preserve"> </w:t>
      </w:r>
      <w:r w:rsidR="00302B64">
        <w:t xml:space="preserve">is </w:t>
      </w:r>
      <w:r w:rsidR="009131EA">
        <w:t>very robust in English</w:t>
      </w:r>
      <w:r w:rsidR="00026731">
        <w:t xml:space="preserve">, and has been investigated for more than four decades. However, there is still </w:t>
      </w:r>
      <w:r w:rsidR="00302B64">
        <w:t xml:space="preserve">neither a consensus as to whether </w:t>
      </w:r>
      <w:r w:rsidR="00026731">
        <w:t xml:space="preserve">the effect </w:t>
      </w:r>
      <w:r w:rsidR="00302B64">
        <w:t xml:space="preserve">is due to a principle of syntax or not (cf., e.g., </w:t>
      </w:r>
      <w:r w:rsidR="00302B64" w:rsidRPr="00026731">
        <w:t>Chomsky</w:t>
      </w:r>
      <w:r w:rsidR="00382425">
        <w:t>,</w:t>
      </w:r>
      <w:r w:rsidR="00302B64" w:rsidRPr="00026731">
        <w:t xml:space="preserve"> 2008</w:t>
      </w:r>
      <w:r w:rsidR="00302B64">
        <w:t xml:space="preserve"> and </w:t>
      </w:r>
      <w:r w:rsidR="003D34FE" w:rsidRPr="003D34FE">
        <w:t xml:space="preserve">Hofmeister </w:t>
      </w:r>
      <w:r w:rsidR="00382425">
        <w:t>and</w:t>
      </w:r>
      <w:r w:rsidR="00382425" w:rsidRPr="003D34FE">
        <w:t xml:space="preserve"> </w:t>
      </w:r>
      <w:r w:rsidR="003D34FE" w:rsidRPr="003D34FE">
        <w:t>Sag</w:t>
      </w:r>
      <w:r w:rsidR="00382425">
        <w:t>,</w:t>
      </w:r>
      <w:r w:rsidR="003D34FE" w:rsidRPr="003D34FE">
        <w:t xml:space="preserve"> 2010</w:t>
      </w:r>
      <w:r w:rsidR="003D34FE">
        <w:t xml:space="preserve"> for </w:t>
      </w:r>
      <w:r w:rsidR="00302B64">
        <w:t>negative answer</w:t>
      </w:r>
      <w:r w:rsidR="003D34FE">
        <w:t>s to this question</w:t>
      </w:r>
      <w:r w:rsidR="00302B64">
        <w:t>), no</w:t>
      </w:r>
      <w:r w:rsidR="009A79E0">
        <w:t xml:space="preserve">r what such a principle </w:t>
      </w:r>
      <w:r w:rsidR="004C64FE">
        <w:t xml:space="preserve">of </w:t>
      </w:r>
      <w:r w:rsidR="009A79E0">
        <w:t>syntax w</w:t>
      </w:r>
      <w:r w:rsidR="00302B64">
        <w:t>ould look like (cf. Chomsky</w:t>
      </w:r>
      <w:r w:rsidR="00382425">
        <w:t>,</w:t>
      </w:r>
      <w:r w:rsidR="00302B64">
        <w:t xml:space="preserve"> </w:t>
      </w:r>
      <w:r w:rsidR="00302B64" w:rsidRPr="003D34FE">
        <w:t>1973, 1981</w:t>
      </w:r>
      <w:r w:rsidR="00382425">
        <w:t>;</w:t>
      </w:r>
      <w:r w:rsidR="00382425" w:rsidRPr="00302B64">
        <w:rPr>
          <w:color w:val="FF0000"/>
        </w:rPr>
        <w:t xml:space="preserve"> </w:t>
      </w:r>
      <w:r w:rsidR="00302B64" w:rsidRPr="003D34FE">
        <w:t>Pesetsky</w:t>
      </w:r>
      <w:r w:rsidR="00382425">
        <w:t>,</w:t>
      </w:r>
      <w:r w:rsidR="00302B64" w:rsidRPr="003D34FE">
        <w:t xml:space="preserve"> 2000</w:t>
      </w:r>
      <w:r w:rsidR="009D2346">
        <w:t>;</w:t>
      </w:r>
      <w:r w:rsidR="00302B64" w:rsidRPr="00302B64">
        <w:rPr>
          <w:color w:val="FF0000"/>
        </w:rPr>
        <w:t xml:space="preserve"> </w:t>
      </w:r>
      <w:r w:rsidR="00302B64" w:rsidRPr="00592869">
        <w:t>Haider</w:t>
      </w:r>
      <w:r w:rsidR="00382425">
        <w:t>,</w:t>
      </w:r>
      <w:r w:rsidR="00302B64" w:rsidRPr="00592869">
        <w:t xml:space="preserve"> 199</w:t>
      </w:r>
      <w:r w:rsidR="00592869" w:rsidRPr="00592869">
        <w:t>7</w:t>
      </w:r>
      <w:r w:rsidR="00302B64">
        <w:t xml:space="preserve"> for various alternatives), but, fortunately, we do not have to side with a particular proposal </w:t>
      </w:r>
      <w:r w:rsidR="00592869">
        <w:t>at the present moment</w:t>
      </w:r>
      <w:r w:rsidR="00302B64">
        <w:t>.</w:t>
      </w:r>
    </w:p>
    <w:p w:rsidR="002B74A4" w:rsidRDefault="00302B64" w:rsidP="00302B64">
      <w:pPr>
        <w:pStyle w:val="Paragraphindented"/>
      </w:pPr>
      <w:r>
        <w:t xml:space="preserve">German also shows a superiority effect in its multiple questions, at least when one confines one’s attention to questions with two animate </w:t>
      </w:r>
      <w:r w:rsidR="00AC4560" w:rsidRPr="00AC4560">
        <w:rPr>
          <w:i/>
        </w:rPr>
        <w:t>wh</w:t>
      </w:r>
      <w:r>
        <w:t xml:space="preserve">-phrases </w:t>
      </w:r>
      <w:r w:rsidR="00DC23E9">
        <w:t>such as (2c</w:t>
      </w:r>
      <w:proofErr w:type="gramStart"/>
      <w:r w:rsidR="00DC23E9">
        <w:t>,d</w:t>
      </w:r>
      <w:proofErr w:type="gramEnd"/>
      <w:r w:rsidR="00DC23E9">
        <w:t xml:space="preserve">) </w:t>
      </w:r>
      <w:r w:rsidRPr="000B52E5">
        <w:t>(Featherston, 2005; Fanselow et al.</w:t>
      </w:r>
      <w:r w:rsidR="00382425">
        <w:t>,</w:t>
      </w:r>
      <w:r w:rsidRPr="000B52E5">
        <w:t xml:space="preserve"> 2011</w:t>
      </w:r>
      <w:r>
        <w:t xml:space="preserve">; Häussler et al., to appear). The effect is, however, much smaller in size than in </w:t>
      </w:r>
      <w:r>
        <w:lastRenderedPageBreak/>
        <w:t xml:space="preserve">English, i.e., the </w:t>
      </w:r>
      <w:r w:rsidR="002B74A4">
        <w:t xml:space="preserve">decrease in acceptability found with crossing </w:t>
      </w:r>
      <w:r w:rsidR="00AC4560" w:rsidRPr="00AC4560">
        <w:rPr>
          <w:i/>
        </w:rPr>
        <w:t>wh</w:t>
      </w:r>
      <w:r w:rsidR="002B74A4">
        <w:t xml:space="preserve">-phrases is larger in English than in German. </w:t>
      </w:r>
    </w:p>
    <w:p w:rsidR="000C72BE" w:rsidRDefault="002B74A4" w:rsidP="00592869">
      <w:pPr>
        <w:pStyle w:val="Paragraphindented"/>
      </w:pPr>
      <w:r>
        <w:t xml:space="preserve">If we want to </w:t>
      </w:r>
      <w:r w:rsidR="00592869">
        <w:t>avoid</w:t>
      </w:r>
      <w:r>
        <w:t xml:space="preserve"> the assumption that different syntactic constraints are at work in English and German, or that gammatical principles may intrinsically have different </w:t>
      </w:r>
      <w:r w:rsidR="009A3C76">
        <w:t>strength</w:t>
      </w:r>
      <w:r w:rsidR="00495A4B">
        <w:t>e</w:t>
      </w:r>
      <w:r w:rsidR="009A3C76">
        <w:t xml:space="preserve">s </w:t>
      </w:r>
      <w:r w:rsidR="008339DC">
        <w:t xml:space="preserve">in English or German, </w:t>
      </w:r>
      <w:r w:rsidR="009A79E0">
        <w:t xml:space="preserve">the following analysis seems plausible. There is a strong grammatical constraint </w:t>
      </w:r>
      <w:r w:rsidR="00592869">
        <w:t xml:space="preserve">against crossing A-bar-movement of </w:t>
      </w:r>
      <w:r w:rsidR="009A3C76">
        <w:t xml:space="preserve">an </w:t>
      </w:r>
      <w:r w:rsidR="00592869">
        <w:t xml:space="preserve">operator phrase </w:t>
      </w:r>
      <w:r w:rsidR="009A79E0">
        <w:t xml:space="preserve">penalizing </w:t>
      </w:r>
      <w:r w:rsidR="00592869">
        <w:t>it</w:t>
      </w:r>
      <w:r w:rsidR="009A79E0">
        <w:t xml:space="preserve"> by a large drop in acceptability. This constraint is</w:t>
      </w:r>
      <w:r w:rsidR="00DC23E9">
        <w:t xml:space="preserve"> responsible for the contrast between</w:t>
      </w:r>
      <w:r w:rsidR="009A79E0">
        <w:t xml:space="preserve"> (2</w:t>
      </w:r>
      <w:r w:rsidR="00DC23E9">
        <w:t>a,b</w:t>
      </w:r>
      <w:r w:rsidR="009A79E0">
        <w:t xml:space="preserve">). </w:t>
      </w:r>
      <w:r w:rsidR="00DC23E9">
        <w:t xml:space="preserve">The constraint is at work in German, too, and blocks the fronting of a </w:t>
      </w:r>
      <w:r w:rsidR="00AC4560" w:rsidRPr="00AC4560">
        <w:rPr>
          <w:i/>
        </w:rPr>
        <w:t>wh</w:t>
      </w:r>
      <w:r w:rsidR="00DC23E9">
        <w:t xml:space="preserve">-object across a </w:t>
      </w:r>
      <w:r w:rsidR="00AC4560" w:rsidRPr="00AC4560">
        <w:rPr>
          <w:i/>
        </w:rPr>
        <w:t>wh</w:t>
      </w:r>
      <w:r w:rsidR="00DC23E9">
        <w:t xml:space="preserve">-subject in German SO sentences. I.e., (2d) cannot be derived from an underlying structure </w:t>
      </w:r>
      <w:r w:rsidR="00DC23E9" w:rsidRPr="000C72BE">
        <w:rPr>
          <w:i/>
        </w:rPr>
        <w:t>hat</w:t>
      </w:r>
      <w:r w:rsidR="00DC23E9">
        <w:t xml:space="preserve"> </w:t>
      </w:r>
      <w:r w:rsidR="00DC23E9" w:rsidRPr="00DC23E9">
        <w:rPr>
          <w:i/>
        </w:rPr>
        <w:t>wer (S) wen (</w:t>
      </w:r>
      <w:r w:rsidR="009A3C76">
        <w:rPr>
          <w:i/>
        </w:rPr>
        <w:t>O</w:t>
      </w:r>
      <w:r w:rsidR="00DC23E9" w:rsidRPr="00DC23E9">
        <w:rPr>
          <w:i/>
        </w:rPr>
        <w:t>) empfohlen</w:t>
      </w:r>
      <w:r w:rsidR="00DC23E9">
        <w:t xml:space="preserve">. </w:t>
      </w:r>
    </w:p>
    <w:p w:rsidR="000C72BE" w:rsidRDefault="000C72BE" w:rsidP="00302B64">
      <w:pPr>
        <w:pStyle w:val="Paragraphindented"/>
      </w:pPr>
      <w:r>
        <w:t xml:space="preserve">However, German allows OS structures as a marked option. If (2d) is derived from an underlying </w:t>
      </w:r>
      <w:r w:rsidRPr="000C72BE">
        <w:rPr>
          <w:i/>
        </w:rPr>
        <w:t>hat wen (</w:t>
      </w:r>
      <w:r w:rsidR="009A3C76">
        <w:rPr>
          <w:i/>
        </w:rPr>
        <w:t>O</w:t>
      </w:r>
      <w:r w:rsidRPr="000C72BE">
        <w:rPr>
          <w:i/>
        </w:rPr>
        <w:t>) wer (S) empfohlen</w:t>
      </w:r>
      <w:r w:rsidR="00703ACB">
        <w:t xml:space="preserve"> (as suggested </w:t>
      </w:r>
      <w:r>
        <w:t>by Hai</w:t>
      </w:r>
      <w:r w:rsidR="00703ACB">
        <w:t>der</w:t>
      </w:r>
      <w:r w:rsidR="00382425">
        <w:t>,</w:t>
      </w:r>
      <w:r w:rsidR="00703ACB">
        <w:t xml:space="preserve"> 1993, cf. also Fanselow</w:t>
      </w:r>
      <w:r w:rsidR="00382425">
        <w:t>,</w:t>
      </w:r>
      <w:r w:rsidR="00703ACB">
        <w:t xml:space="preserve"> 2001</w:t>
      </w:r>
      <w:r>
        <w:t xml:space="preserve">), no crossing </w:t>
      </w:r>
      <w:r w:rsidR="00703ACB">
        <w:t xml:space="preserve">A-bar </w:t>
      </w:r>
      <w:r>
        <w:t>movement is necessary</w:t>
      </w:r>
      <w:r w:rsidR="00703ACB">
        <w:t xml:space="preserve"> for the derivation of (2d)</w:t>
      </w:r>
      <w:r>
        <w:t>, so the strong superiority constraint is not violated. However, the structure underlying (2d) is a marked one, and this markedness may be blamed for the small yet significant drop in acceptability in German object-initial multiple questions.</w:t>
      </w:r>
    </w:p>
    <w:p w:rsidR="00302B64" w:rsidRPr="00302B64" w:rsidRDefault="000C72BE" w:rsidP="00B9052F">
      <w:pPr>
        <w:pStyle w:val="Paragraphindented"/>
      </w:pPr>
      <w:r>
        <w:t xml:space="preserve">This line of reasoning makes a clear prediction: </w:t>
      </w:r>
      <w:r w:rsidR="00B9052F">
        <w:t>Constructions involving verbs with a</w:t>
      </w:r>
      <w:r w:rsidR="00286366">
        <w:t xml:space="preserve">n unmarked OS order should </w:t>
      </w:r>
      <w:r w:rsidR="00B9052F">
        <w:t>show</w:t>
      </w:r>
      <w:r w:rsidR="00286366">
        <w:t xml:space="preserve"> the same</w:t>
      </w:r>
      <w:r w:rsidR="00B9052F">
        <w:t xml:space="preserve"> ordering preference in multiple questions: the object-initial multiple question involves no crossing movement </w:t>
      </w:r>
      <w:r w:rsidR="00495A4B">
        <w:t xml:space="preserve">violating superiority </w:t>
      </w:r>
      <w:r w:rsidR="00B9052F">
        <w:t xml:space="preserve">when derived from an </w:t>
      </w:r>
      <w:r w:rsidR="006851BF">
        <w:t xml:space="preserve">underlying </w:t>
      </w:r>
      <w:r w:rsidR="00B9052F">
        <w:t>OS serialization</w:t>
      </w:r>
      <w:r w:rsidR="00495A4B">
        <w:t>;</w:t>
      </w:r>
      <w:r w:rsidR="00B9052F">
        <w:t xml:space="preserve"> </w:t>
      </w:r>
      <w:r w:rsidR="00495A4B">
        <w:t>nor does it incur</w:t>
      </w:r>
      <w:r w:rsidR="00B9052F">
        <w:t xml:space="preserve"> </w:t>
      </w:r>
      <w:r w:rsidR="00495A4B">
        <w:t xml:space="preserve">any </w:t>
      </w:r>
      <w:r w:rsidR="00B9052F">
        <w:t>penalty for using an OS clause</w:t>
      </w:r>
      <w:r w:rsidR="00495A4B">
        <w:t>,</w:t>
      </w:r>
      <w:r w:rsidR="00B9052F">
        <w:t xml:space="preserve"> </w:t>
      </w:r>
      <w:r w:rsidR="00EA196C">
        <w:t>since OS is unmarked for these verbs</w:t>
      </w:r>
      <w:r w:rsidR="00B9052F">
        <w:t>. We tested this hypothesis with the following experiments.</w:t>
      </w:r>
    </w:p>
    <w:p w:rsidR="00B9052F" w:rsidRDefault="00FA6B66" w:rsidP="00B9052F">
      <w:pPr>
        <w:pStyle w:val="berschrift3"/>
      </w:pPr>
      <w:r>
        <w:t>M</w:t>
      </w:r>
      <w:r w:rsidR="00B9052F">
        <w:t>ultiple questions</w:t>
      </w:r>
      <w:r>
        <w:t xml:space="preserve"> with predicates with unmarked OS order</w:t>
      </w:r>
    </w:p>
    <w:p w:rsidR="0089210A" w:rsidRDefault="00F253EF" w:rsidP="00B9052F">
      <w:pPr>
        <w:pStyle w:val="1stParagraph"/>
      </w:pPr>
      <w:r>
        <w:t xml:space="preserve">We constructed the material for our experiments with OS verbs selecting dative rather than accusative objects, because many such accusative </w:t>
      </w:r>
      <w:r w:rsidR="0089210A">
        <w:t>governing</w:t>
      </w:r>
      <w:r>
        <w:t xml:space="preserve"> verbs also possess an additional agentive interpretation </w:t>
      </w:r>
      <w:r w:rsidR="00A70C03">
        <w:t xml:space="preserve">that might </w:t>
      </w:r>
      <w:r w:rsidR="0089210A">
        <w:t>interfere with the participants’ judgments in an unpredictable way.</w:t>
      </w:r>
    </w:p>
    <w:p w:rsidR="00A70C03" w:rsidRPr="005228E7" w:rsidRDefault="0089210A" w:rsidP="0089210A">
      <w:pPr>
        <w:pStyle w:val="Paragraphindented"/>
      </w:pPr>
      <w:r>
        <w:t xml:space="preserve">Differences in animacy </w:t>
      </w:r>
      <w:r w:rsidR="00286366">
        <w:t xml:space="preserve">between the </w:t>
      </w:r>
      <w:r w:rsidR="00AC4560" w:rsidRPr="00AC4560">
        <w:rPr>
          <w:i/>
        </w:rPr>
        <w:t>wh</w:t>
      </w:r>
      <w:r w:rsidR="00286366">
        <w:t xml:space="preserve">-phrases might </w:t>
      </w:r>
      <w:r>
        <w:t>blur the already small ordering effects in structures such as (2c</w:t>
      </w:r>
      <w:proofErr w:type="gramStart"/>
      <w:r>
        <w:t>,d</w:t>
      </w:r>
      <w:proofErr w:type="gramEnd"/>
      <w:r>
        <w:t>) (cf., e.g., Fanselow et al</w:t>
      </w:r>
      <w:r w:rsidR="00382425">
        <w:t>.,</w:t>
      </w:r>
      <w:r>
        <w:t xml:space="preserve"> 2011). Therefore, the </w:t>
      </w:r>
      <w:r w:rsidR="00AC4560" w:rsidRPr="00AC4560">
        <w:rPr>
          <w:i/>
        </w:rPr>
        <w:t>wh</w:t>
      </w:r>
      <w:r>
        <w:t xml:space="preserve">-phrases were all animate in our experiments. This has a further advantage: </w:t>
      </w:r>
      <w:r w:rsidR="005228E7">
        <w:t xml:space="preserve">a possible confounding effect of a further serialization strategy of German can be avoided. German prefers the placement of animate noun phrases before inanimate ones. For a sentence </w:t>
      </w:r>
      <w:r w:rsidR="005228E7">
        <w:lastRenderedPageBreak/>
        <w:t xml:space="preserve">such as </w:t>
      </w:r>
      <w:r w:rsidR="005228E7" w:rsidRPr="005228E7">
        <w:rPr>
          <w:i/>
        </w:rPr>
        <w:t xml:space="preserve">dass dem Kind das Buch gefällt </w:t>
      </w:r>
      <w:r w:rsidR="005228E7">
        <w:t>‘that the.dat child the.nom book pleases</w:t>
      </w:r>
      <w:r w:rsidR="00EA196C">
        <w:t>’</w:t>
      </w:r>
      <w:r w:rsidR="005228E7">
        <w:t xml:space="preserve">, it is therefore difficult to tell apart the serialization effects of the animacy preference from the serialization effects triggered by verb class. By confining ourselves to </w:t>
      </w:r>
      <w:r w:rsidR="00286366">
        <w:t xml:space="preserve">pairs of </w:t>
      </w:r>
      <w:r w:rsidR="005228E7">
        <w:t xml:space="preserve">animate </w:t>
      </w:r>
      <w:r w:rsidR="00AC4560" w:rsidRPr="00AC4560">
        <w:rPr>
          <w:i/>
        </w:rPr>
        <w:t>wh</w:t>
      </w:r>
      <w:r w:rsidR="005228E7">
        <w:t xml:space="preserve">-phrases, this difficulty can be avoided. </w:t>
      </w:r>
    </w:p>
    <w:p w:rsidR="00B9052F" w:rsidRDefault="00B9052F" w:rsidP="005228E7">
      <w:pPr>
        <w:pStyle w:val="1stParagraph"/>
        <w:ind w:firstLine="284"/>
      </w:pPr>
      <w:r>
        <w:t xml:space="preserve">In three separate experiments, we examined ordering preferences in multiple questions for three types of verbs: </w:t>
      </w:r>
      <w:r w:rsidR="005228E7">
        <w:t xml:space="preserve">dative selecting </w:t>
      </w:r>
      <w:r>
        <w:t xml:space="preserve">agentive verbs, experiencer-object verbs selecting </w:t>
      </w:r>
      <w:r w:rsidRPr="00EC3AB6">
        <w:rPr>
          <w:i/>
        </w:rPr>
        <w:t>haben</w:t>
      </w:r>
      <w:r>
        <w:t xml:space="preserve"> (`have’) as perfect auxiliary and experiencer-object verbs selecting </w:t>
      </w:r>
      <w:r w:rsidRPr="00EC3AB6">
        <w:rPr>
          <w:i/>
        </w:rPr>
        <w:t>sein</w:t>
      </w:r>
      <w:r>
        <w:t xml:space="preserve"> (`be’). A fourth experiment exam</w:t>
      </w:r>
      <w:r w:rsidR="00286366">
        <w:t xml:space="preserve">ined passive ditransitive sentences, and a fifth experiment investigated their active counterparts. </w:t>
      </w:r>
    </w:p>
    <w:p w:rsidR="00B9052F" w:rsidRPr="001B0F34" w:rsidRDefault="00B9052F" w:rsidP="00B9052F">
      <w:pPr>
        <w:pStyle w:val="Paragraphindented"/>
      </w:pPr>
    </w:p>
    <w:p w:rsidR="00B9052F" w:rsidRDefault="00B9052F" w:rsidP="00B9052F">
      <w:pPr>
        <w:pStyle w:val="berschrift4"/>
      </w:pPr>
      <w:r>
        <w:t>Multiple questions with agentive verbs</w:t>
      </w:r>
    </w:p>
    <w:p w:rsidR="00B9052F" w:rsidRDefault="00B9052F" w:rsidP="00B9052F">
      <w:pPr>
        <w:pStyle w:val="ParagraphFirst"/>
      </w:pPr>
      <w:r>
        <w:t>Ex</w:t>
      </w:r>
      <w:r w:rsidR="00113369">
        <w:t xml:space="preserve">periment 1 serves as a baseline: we need to establish that word order in multiple questions is independent of considerations </w:t>
      </w:r>
      <w:r w:rsidR="00285A21">
        <w:t xml:space="preserve">of case </w:t>
      </w:r>
      <w:r w:rsidR="00113369">
        <w:t xml:space="preserve">alone. </w:t>
      </w:r>
      <w:r>
        <w:t xml:space="preserve">Agentive verbs with a dative object preferentially occur with SO order, just like agentive verbs with an accusative object. </w:t>
      </w:r>
      <w:r w:rsidR="006851BF">
        <w:t>D</w:t>
      </w:r>
      <w:r w:rsidR="002361F6">
        <w:t xml:space="preserve">iscovering </w:t>
      </w:r>
      <w:r w:rsidR="00113369">
        <w:t>the small superiority related</w:t>
      </w:r>
      <w:r>
        <w:t xml:space="preserve"> effect </w:t>
      </w:r>
      <w:r w:rsidR="00113369">
        <w:t xml:space="preserve">of (2d) </w:t>
      </w:r>
      <w:r>
        <w:t xml:space="preserve">in corresponding multiple questions </w:t>
      </w:r>
      <w:r w:rsidR="00113369">
        <w:t>with dative objects</w:t>
      </w:r>
      <w:r w:rsidR="006851BF">
        <w:t xml:space="preserve"> too</w:t>
      </w:r>
      <w:r w:rsidR="00113369">
        <w:t xml:space="preserve"> would </w:t>
      </w:r>
      <w:r>
        <w:t xml:space="preserve">not conflict with the basic constituent order preference. </w:t>
      </w:r>
    </w:p>
    <w:p w:rsidR="00B9052F" w:rsidRDefault="00B9052F" w:rsidP="00B9052F">
      <w:pPr>
        <w:pStyle w:val="Paragraph"/>
      </w:pPr>
      <w:r>
        <w:t xml:space="preserve">Experiment 1 employed eight sentence pairs as in </w:t>
      </w:r>
      <w:fldSimple w:instr=" REF _Ref345335326 ">
        <w:r w:rsidR="005F206B" w:rsidRPr="00450C73">
          <w:t>(</w:t>
        </w:r>
        <w:r w:rsidR="005F206B">
          <w:rPr>
            <w:noProof/>
          </w:rPr>
          <w:t>3</w:t>
        </w:r>
      </w:fldSimple>
      <w:r>
        <w:t xml:space="preserve">), containing the following verbs: </w:t>
      </w:r>
      <w:r w:rsidRPr="00A3325A">
        <w:rPr>
          <w:i/>
        </w:rPr>
        <w:t>widersprechen</w:t>
      </w:r>
      <w:r>
        <w:t xml:space="preserve"> (‘to gainsay so.’), </w:t>
      </w:r>
      <w:r w:rsidRPr="00DC6E51">
        <w:rPr>
          <w:i/>
        </w:rPr>
        <w:t>zujubeln</w:t>
      </w:r>
      <w:r>
        <w:t xml:space="preserve"> (‘to cheer for so.’), </w:t>
      </w:r>
      <w:r w:rsidRPr="00A3325A">
        <w:rPr>
          <w:i/>
        </w:rPr>
        <w:t>beistehen</w:t>
      </w:r>
      <w:r w:rsidRPr="00A3325A">
        <w:t xml:space="preserve"> </w:t>
      </w:r>
      <w:r>
        <w:t xml:space="preserve">(`to back so. up’), </w:t>
      </w:r>
      <w:r w:rsidRPr="00A3325A">
        <w:rPr>
          <w:i/>
        </w:rPr>
        <w:t>zuprosten</w:t>
      </w:r>
      <w:r>
        <w:t xml:space="preserve"> (`to raise one’s glass to so.’), </w:t>
      </w:r>
      <w:r w:rsidRPr="00A3325A">
        <w:rPr>
          <w:i/>
        </w:rPr>
        <w:t>winken</w:t>
      </w:r>
      <w:r>
        <w:t xml:space="preserve"> (`to wave to so.’), </w:t>
      </w:r>
      <w:r w:rsidRPr="00A3325A">
        <w:rPr>
          <w:i/>
        </w:rPr>
        <w:t>zuzwinkern</w:t>
      </w:r>
      <w:r>
        <w:t xml:space="preserve"> (`to wink at so.’), </w:t>
      </w:r>
      <w:r w:rsidRPr="00A3325A">
        <w:rPr>
          <w:i/>
        </w:rPr>
        <w:t>zürnen</w:t>
      </w:r>
      <w:r>
        <w:t xml:space="preserve"> (`to be angry at so.’)</w:t>
      </w:r>
      <w:r>
        <w:rPr>
          <w:rStyle w:val="Endnotenzeichen"/>
        </w:rPr>
        <w:endnoteReference w:id="4"/>
      </w:r>
      <w:r>
        <w:t xml:space="preserve">, </w:t>
      </w:r>
      <w:r w:rsidRPr="000C3916">
        <w:rPr>
          <w:i/>
        </w:rPr>
        <w:t>absagen</w:t>
      </w:r>
      <w:r>
        <w:t xml:space="preserve"> (‘to call-off’). All sentences are root questions containing two </w:t>
      </w:r>
      <w:r w:rsidRPr="003C4AFB">
        <w:rPr>
          <w:i/>
        </w:rPr>
        <w:t>wh</w:t>
      </w:r>
      <w:r>
        <w:t xml:space="preserve">-phrases—one asking for the subject and the other one asking for the dative object. The two </w:t>
      </w:r>
      <w:r w:rsidRPr="005F16DE">
        <w:rPr>
          <w:i/>
        </w:rPr>
        <w:t>wh</w:t>
      </w:r>
      <w:r>
        <w:t xml:space="preserve">-phrases are both unambiguous with respect to case, and they both refer to animate entities. The members of each sentence pair differ in the order of the two </w:t>
      </w:r>
      <w:r w:rsidRPr="003C4AFB">
        <w:rPr>
          <w:i/>
        </w:rPr>
        <w:t>wh</w:t>
      </w:r>
      <w:r>
        <w:t xml:space="preserve">-phrases. In one version the </w:t>
      </w:r>
      <w:r w:rsidRPr="003C4AFB">
        <w:rPr>
          <w:i/>
        </w:rPr>
        <w:t>wh</w:t>
      </w:r>
      <w:r>
        <w:t xml:space="preserve">-subject precedes </w:t>
      </w:r>
      <w:r w:rsidRPr="00D7484A">
        <w:rPr>
          <w:i/>
        </w:rPr>
        <w:t>wh</w:t>
      </w:r>
      <w:r>
        <w:t xml:space="preserve">-object (SO), in the other version the </w:t>
      </w:r>
      <w:r w:rsidRPr="003C4AFB">
        <w:rPr>
          <w:i/>
        </w:rPr>
        <w:t>wh</w:t>
      </w:r>
      <w:r>
        <w:t>-object precedes</w:t>
      </w:r>
      <w:bookmarkStart w:id="3" w:name="_Ref21868124"/>
      <w:r>
        <w:t xml:space="preserve"> the </w:t>
      </w:r>
      <w:r w:rsidRPr="005F16DE">
        <w:rPr>
          <w:i/>
        </w:rPr>
        <w:t>wh</w:t>
      </w:r>
      <w:r>
        <w:t>-subject (OS).</w:t>
      </w:r>
    </w:p>
    <w:p w:rsidR="00B9052F" w:rsidRDefault="00B9052F" w:rsidP="00B9052F">
      <w:pPr>
        <w:pStyle w:val="Paragraphindented"/>
      </w:pPr>
    </w:p>
    <w:p w:rsidR="00B9052F" w:rsidRPr="005C1930" w:rsidRDefault="00B9052F" w:rsidP="00B9052F">
      <w:pPr>
        <w:pStyle w:val="Example-a"/>
        <w:rPr>
          <w:lang w:val="en-US"/>
        </w:rPr>
      </w:pPr>
      <w:bookmarkStart w:id="4" w:name="_Ref345335326"/>
      <w:r w:rsidRPr="00450C73">
        <w:t>(</w:t>
      </w:r>
      <w:fldSimple w:instr=" SEQ ( \* ARABIC ">
        <w:r w:rsidR="005F206B">
          <w:rPr>
            <w:noProof/>
          </w:rPr>
          <w:t>3</w:t>
        </w:r>
      </w:fldSimple>
      <w:bookmarkEnd w:id="4"/>
      <w:r w:rsidRPr="00450C73">
        <w:t>)</w:t>
      </w:r>
      <w:r w:rsidRPr="00450C73">
        <w:tab/>
        <w:t xml:space="preserve">a. </w:t>
      </w:r>
      <w:r w:rsidRPr="00450C73">
        <w:tab/>
      </w:r>
      <w:r w:rsidRPr="00450C73">
        <w:rPr>
          <w:i/>
        </w:rPr>
        <w:t xml:space="preserve">Wer         </w:t>
      </w:r>
      <w:r>
        <w:rPr>
          <w:i/>
        </w:rPr>
        <w:t xml:space="preserve">  </w:t>
      </w:r>
      <w:r w:rsidRPr="00450C73">
        <w:rPr>
          <w:i/>
        </w:rPr>
        <w:t xml:space="preserve">hat nach dem Vortrag wem    </w:t>
      </w:r>
      <w:r>
        <w:rPr>
          <w:i/>
        </w:rPr>
        <w:t xml:space="preserve"> </w:t>
      </w:r>
      <w:r w:rsidRPr="00450C73">
        <w:rPr>
          <w:i/>
        </w:rPr>
        <w:t xml:space="preserve">  widersprochen?</w:t>
      </w:r>
      <w:r w:rsidRPr="00450C73">
        <w:br/>
      </w:r>
      <w:r w:rsidR="00AC4560" w:rsidRPr="00AC4560">
        <w:rPr>
          <w:lang w:val="en-US"/>
        </w:rPr>
        <w:t xml:space="preserve">Who.nom has </w:t>
      </w:r>
      <w:proofErr w:type="gramStart"/>
      <w:r w:rsidR="00AC4560" w:rsidRPr="00AC4560">
        <w:rPr>
          <w:lang w:val="en-US"/>
        </w:rPr>
        <w:t>after  the</w:t>
      </w:r>
      <w:proofErr w:type="gramEnd"/>
      <w:r w:rsidR="00AC4560" w:rsidRPr="00AC4560">
        <w:rPr>
          <w:lang w:val="en-US"/>
        </w:rPr>
        <w:t xml:space="preserve">   talk        who.dat gainsaid</w:t>
      </w:r>
      <w:r w:rsidR="00AC4560" w:rsidRPr="00AC4560">
        <w:rPr>
          <w:lang w:val="en-US"/>
        </w:rPr>
        <w:br/>
        <w:t>`Who gainsaid who after the talk?'</w:t>
      </w:r>
    </w:p>
    <w:p w:rsidR="00B9052F" w:rsidRPr="005C1930" w:rsidRDefault="00AC4560" w:rsidP="00B9052F">
      <w:pPr>
        <w:pStyle w:val="Example-a"/>
        <w:rPr>
          <w:lang w:val="en-US"/>
        </w:rPr>
      </w:pPr>
      <w:r w:rsidRPr="00AC4560">
        <w:rPr>
          <w:lang w:val="en-US"/>
        </w:rPr>
        <w:t xml:space="preserve">      </w:t>
      </w:r>
      <w:r w:rsidRPr="00AC4560">
        <w:rPr>
          <w:lang w:val="en-US"/>
        </w:rPr>
        <w:tab/>
      </w:r>
      <w:r w:rsidR="00B9052F" w:rsidRPr="00450C73">
        <w:t>b.</w:t>
      </w:r>
      <w:r w:rsidR="00B9052F" w:rsidRPr="00450C73">
        <w:tab/>
      </w:r>
      <w:r w:rsidR="00B9052F" w:rsidRPr="00450C73">
        <w:rPr>
          <w:i/>
        </w:rPr>
        <w:t xml:space="preserve">Wem       </w:t>
      </w:r>
      <w:r w:rsidR="00B9052F">
        <w:rPr>
          <w:i/>
        </w:rPr>
        <w:t xml:space="preserve"> </w:t>
      </w:r>
      <w:r w:rsidR="00B9052F" w:rsidRPr="00450C73">
        <w:rPr>
          <w:i/>
        </w:rPr>
        <w:t xml:space="preserve">hat nach dem Vortrag wer         </w:t>
      </w:r>
      <w:r w:rsidR="00B9052F">
        <w:rPr>
          <w:i/>
        </w:rPr>
        <w:t xml:space="preserve">  </w:t>
      </w:r>
      <w:r w:rsidR="00B9052F" w:rsidRPr="00450C73">
        <w:rPr>
          <w:i/>
        </w:rPr>
        <w:t>widersprochen?</w:t>
      </w:r>
      <w:r w:rsidR="00B9052F" w:rsidRPr="00450C73">
        <w:br/>
      </w:r>
      <w:r w:rsidRPr="00AC4560">
        <w:rPr>
          <w:lang w:val="en-US"/>
        </w:rPr>
        <w:t xml:space="preserve">Who.dat has </w:t>
      </w:r>
      <w:proofErr w:type="gramStart"/>
      <w:r w:rsidRPr="00AC4560">
        <w:rPr>
          <w:lang w:val="en-US"/>
        </w:rPr>
        <w:t>after  the</w:t>
      </w:r>
      <w:proofErr w:type="gramEnd"/>
      <w:r w:rsidRPr="00AC4560">
        <w:rPr>
          <w:lang w:val="en-US"/>
        </w:rPr>
        <w:t xml:space="preserve">   talk        who.nom gainsaid</w:t>
      </w:r>
      <w:r w:rsidRPr="00AC4560">
        <w:rPr>
          <w:lang w:val="en-US"/>
        </w:rPr>
        <w:br/>
        <w:t>`Who did who gainsay after the talk?'</w:t>
      </w:r>
      <w:bookmarkEnd w:id="3"/>
    </w:p>
    <w:p w:rsidR="00B9052F" w:rsidRPr="005C1930" w:rsidRDefault="00B9052F" w:rsidP="00B9052F">
      <w:pPr>
        <w:pStyle w:val="Example-a"/>
        <w:rPr>
          <w:lang w:val="en-US"/>
        </w:rPr>
      </w:pPr>
    </w:p>
    <w:p w:rsidR="00CB3B77" w:rsidRPr="00D7484A" w:rsidRDefault="00B9052F" w:rsidP="00B9052F">
      <w:pPr>
        <w:pStyle w:val="ParagraphFirst"/>
      </w:pPr>
      <w:r>
        <w:lastRenderedPageBreak/>
        <w:t xml:space="preserve">The sentences were distributed across two lists </w:t>
      </w:r>
      <w:r w:rsidR="006851BF">
        <w:t>according to</w:t>
      </w:r>
      <w:r w:rsidR="006851BF">
        <w:t xml:space="preserve"> </w:t>
      </w:r>
      <w:r>
        <w:t>a Latin square design. The items within each list were randomized and interspersed in a larger questionnaire con</w:t>
      </w:r>
      <w:r w:rsidR="00CB3B77">
        <w:t>taining 100 sentences in total.</w:t>
      </w:r>
    </w:p>
    <w:p w:rsidR="006851BF" w:rsidRDefault="006851BF" w:rsidP="00B9052F">
      <w:pPr>
        <w:pStyle w:val="Paragraph"/>
      </w:pPr>
      <w:r>
        <w:t>Sixtee</w:t>
      </w:r>
      <w:r w:rsidR="00B9052F">
        <w:t xml:space="preserve">n students from the University of Potsdam, all monolingual native speakers of German, judged the acceptability of the sentences on a 7-point scale ranging from 1 (absolutely unacceptable) to 7 (perfectly acceptable). </w:t>
      </w:r>
      <w:fldSimple w:instr=" REF _Ref351363353 ">
        <w:r w:rsidR="005F206B">
          <w:t xml:space="preserve">Table </w:t>
        </w:r>
        <w:r w:rsidR="005F206B">
          <w:rPr>
            <w:noProof/>
          </w:rPr>
          <w:t>1</w:t>
        </w:r>
      </w:fldSimple>
      <w:r w:rsidR="00CA58DE">
        <w:t xml:space="preserve"> </w:t>
      </w:r>
      <w:r w:rsidR="00B9052F">
        <w:t>gives the mean ratings.</w:t>
      </w:r>
    </w:p>
    <w:p w:rsidR="00CB3B77" w:rsidRDefault="00CB3B77" w:rsidP="00CB3B77">
      <w:pPr>
        <w:pStyle w:val="Paragraph"/>
      </w:pPr>
    </w:p>
    <w:p w:rsidR="00CB3B77" w:rsidRDefault="00CB3B77" w:rsidP="00CB3B77">
      <w:pPr>
        <w:pStyle w:val="Beschriftung"/>
        <w:rPr>
          <w:i w:val="0"/>
        </w:rPr>
      </w:pPr>
      <w:bookmarkStart w:id="5" w:name="_Ref351363353"/>
      <w:r>
        <w:t xml:space="preserve">Table </w:t>
      </w:r>
      <w:fldSimple w:instr=" SEQ Table \* ARABIC ">
        <w:r w:rsidR="005F206B">
          <w:rPr>
            <w:noProof/>
          </w:rPr>
          <w:t>1</w:t>
        </w:r>
      </w:fldSimple>
      <w:bookmarkEnd w:id="5"/>
      <w:r>
        <w:t>.</w:t>
      </w:r>
      <w:r>
        <w:tab/>
      </w:r>
      <w:r>
        <w:rPr>
          <w:rStyle w:val="10ptFont"/>
          <w:i w:val="0"/>
        </w:rPr>
        <w:t>Mean ratings in Experiment 1 (agentive verbs)</w:t>
      </w:r>
    </w:p>
    <w:tbl>
      <w:tblPr>
        <w:tblW w:w="0" w:type="auto"/>
        <w:tblLook w:val="04A0"/>
      </w:tblPr>
      <w:tblGrid>
        <w:gridCol w:w="1809"/>
        <w:gridCol w:w="2127"/>
        <w:gridCol w:w="2127"/>
      </w:tblGrid>
      <w:tr w:rsidR="00CB3B77" w:rsidRPr="00B722A4" w:rsidTr="00DC03D2">
        <w:tc>
          <w:tcPr>
            <w:tcW w:w="1809" w:type="dxa"/>
            <w:tcBorders>
              <w:top w:val="single" w:sz="4" w:space="0" w:color="auto"/>
            </w:tcBorders>
          </w:tcPr>
          <w:p w:rsidR="00CB3B77" w:rsidRPr="00B722A4" w:rsidRDefault="00CB3B77" w:rsidP="00DC03D2">
            <w:pPr>
              <w:pStyle w:val="Paragraphindented"/>
              <w:ind w:firstLine="0"/>
              <w:jc w:val="center"/>
              <w:rPr>
                <w:rFonts w:cs="Times"/>
                <w:lang w:val="de-DE"/>
              </w:rPr>
            </w:pPr>
          </w:p>
        </w:tc>
        <w:tc>
          <w:tcPr>
            <w:tcW w:w="2127" w:type="dxa"/>
            <w:tcBorders>
              <w:top w:val="single" w:sz="4" w:space="0" w:color="auto"/>
              <w:bottom w:val="single" w:sz="4" w:space="0" w:color="auto"/>
            </w:tcBorders>
          </w:tcPr>
          <w:p w:rsidR="00CB3B77" w:rsidRPr="00B722A4" w:rsidRDefault="00CB3B77" w:rsidP="00DC03D2">
            <w:pPr>
              <w:pStyle w:val="Paragraphindented"/>
              <w:ind w:firstLine="0"/>
              <w:rPr>
                <w:rFonts w:cs="Times"/>
                <w:lang w:val="de-DE"/>
              </w:rPr>
            </w:pPr>
            <w:r w:rsidRPr="00B722A4">
              <w:rPr>
                <w:rFonts w:cs="Times"/>
                <w:lang w:val="de-DE"/>
              </w:rPr>
              <w:t>SO (</w:t>
            </w:r>
            <w:r w:rsidRPr="00B722A4">
              <w:rPr>
                <w:rFonts w:cs="Times"/>
                <w:i/>
                <w:lang w:val="de-DE"/>
              </w:rPr>
              <w:t>Wer ... wem</w:t>
            </w:r>
            <w:r w:rsidRPr="00B722A4">
              <w:rPr>
                <w:rFonts w:cs="Times"/>
                <w:lang w:val="de-DE"/>
              </w:rPr>
              <w:t>)</w:t>
            </w:r>
          </w:p>
        </w:tc>
        <w:tc>
          <w:tcPr>
            <w:tcW w:w="2127" w:type="dxa"/>
            <w:tcBorders>
              <w:top w:val="single" w:sz="4" w:space="0" w:color="auto"/>
              <w:bottom w:val="single" w:sz="4" w:space="0" w:color="auto"/>
            </w:tcBorders>
          </w:tcPr>
          <w:p w:rsidR="00CB3B77" w:rsidRPr="00B722A4" w:rsidRDefault="00CB3B77" w:rsidP="00DC03D2">
            <w:pPr>
              <w:pStyle w:val="Paragraphindented"/>
              <w:ind w:firstLine="0"/>
              <w:rPr>
                <w:rFonts w:cs="Times"/>
                <w:lang w:val="de-DE"/>
              </w:rPr>
            </w:pPr>
            <w:r w:rsidRPr="00B722A4">
              <w:rPr>
                <w:rFonts w:cs="Times"/>
                <w:lang w:val="de-DE"/>
              </w:rPr>
              <w:t>OS (</w:t>
            </w:r>
            <w:r w:rsidRPr="00B722A4">
              <w:rPr>
                <w:rFonts w:cs="Times"/>
                <w:i/>
                <w:lang w:val="de-DE"/>
              </w:rPr>
              <w:t>Wem ... wer</w:t>
            </w:r>
            <w:r w:rsidRPr="00B722A4">
              <w:rPr>
                <w:rFonts w:cs="Times"/>
                <w:lang w:val="de-DE"/>
              </w:rPr>
              <w:t>)</w:t>
            </w:r>
          </w:p>
        </w:tc>
      </w:tr>
      <w:tr w:rsidR="00CB3B77" w:rsidRPr="00B722A4" w:rsidTr="00DC03D2">
        <w:tc>
          <w:tcPr>
            <w:tcW w:w="1809" w:type="dxa"/>
            <w:tcBorders>
              <w:bottom w:val="single" w:sz="4" w:space="0" w:color="auto"/>
            </w:tcBorders>
          </w:tcPr>
          <w:p w:rsidR="00CB3B77" w:rsidRPr="00B722A4" w:rsidRDefault="00CB3B77" w:rsidP="00DC03D2">
            <w:pPr>
              <w:pStyle w:val="Paragraphindented"/>
              <w:ind w:firstLine="0"/>
              <w:rPr>
                <w:rFonts w:cs="Times"/>
                <w:lang w:val="de-DE"/>
              </w:rPr>
            </w:pPr>
          </w:p>
        </w:tc>
        <w:tc>
          <w:tcPr>
            <w:tcW w:w="2127" w:type="dxa"/>
            <w:tcBorders>
              <w:top w:val="single" w:sz="4" w:space="0" w:color="auto"/>
              <w:bottom w:val="single" w:sz="4" w:space="0" w:color="auto"/>
            </w:tcBorders>
          </w:tcPr>
          <w:p w:rsidR="00CB3B77" w:rsidRPr="00B722A4" w:rsidRDefault="00CB3B77" w:rsidP="00DC03D2">
            <w:pPr>
              <w:pStyle w:val="Paragraphindented"/>
              <w:ind w:firstLine="0"/>
              <w:jc w:val="center"/>
              <w:rPr>
                <w:rFonts w:cs="Times"/>
                <w:lang w:val="de-DE"/>
              </w:rPr>
            </w:pPr>
            <w:r w:rsidRPr="00B722A4">
              <w:rPr>
                <w:rFonts w:cs="Times"/>
                <w:lang w:val="de-DE"/>
              </w:rPr>
              <w:t>5.59</w:t>
            </w:r>
          </w:p>
        </w:tc>
        <w:tc>
          <w:tcPr>
            <w:tcW w:w="2127" w:type="dxa"/>
            <w:tcBorders>
              <w:top w:val="single" w:sz="4" w:space="0" w:color="auto"/>
              <w:bottom w:val="single" w:sz="4" w:space="0" w:color="auto"/>
            </w:tcBorders>
          </w:tcPr>
          <w:p w:rsidR="00CB3B77" w:rsidRPr="00B722A4" w:rsidRDefault="00CB3B77" w:rsidP="00DC03D2">
            <w:pPr>
              <w:pStyle w:val="Paragraphindented"/>
              <w:ind w:firstLine="0"/>
              <w:jc w:val="center"/>
              <w:rPr>
                <w:rFonts w:cs="Times"/>
                <w:lang w:val="de-DE"/>
              </w:rPr>
            </w:pPr>
            <w:r w:rsidRPr="00B722A4">
              <w:rPr>
                <w:rFonts w:cs="Times"/>
                <w:lang w:val="de-DE"/>
              </w:rPr>
              <w:t>4.48</w:t>
            </w:r>
          </w:p>
        </w:tc>
      </w:tr>
    </w:tbl>
    <w:p w:rsidR="00CB3B77" w:rsidRDefault="00CB3B77" w:rsidP="00CB3B77">
      <w:pPr>
        <w:pStyle w:val="1stParagraph"/>
      </w:pPr>
    </w:p>
    <w:p w:rsidR="00B9052F" w:rsidRDefault="00B9052F" w:rsidP="00B9052F">
      <w:pPr>
        <w:pStyle w:val="ParagraphFirst"/>
      </w:pPr>
      <w:r>
        <w:t>Multiple questions in which the subject-</w:t>
      </w:r>
      <w:r w:rsidRPr="0058434B">
        <w:rPr>
          <w:i/>
        </w:rPr>
        <w:t>wh</w:t>
      </w:r>
      <w:r>
        <w:t xml:space="preserve"> is fronted received higher ratings than their counterparts with opposite ordering. Analyses of variance confirm this impression; they reveal a significant main effect of Order (</w:t>
      </w:r>
      <w:proofErr w:type="gramStart"/>
      <w:r>
        <w:t>F</w:t>
      </w:r>
      <w:r w:rsidRPr="0058434B">
        <w:rPr>
          <w:vertAlign w:val="subscript"/>
        </w:rPr>
        <w:t>1</w:t>
      </w:r>
      <w:r>
        <w:t>(</w:t>
      </w:r>
      <w:proofErr w:type="gramEnd"/>
      <w:r>
        <w:t>1, 15) = 12.1, p &lt;.01; F</w:t>
      </w:r>
      <w:r w:rsidRPr="0058434B">
        <w:rPr>
          <w:vertAlign w:val="subscript"/>
        </w:rPr>
        <w:t>2</w:t>
      </w:r>
      <w:r>
        <w:t xml:space="preserve">(1, 7) =  9.5, p &lt; .05). Hence, agentive verbs with a dative </w:t>
      </w:r>
      <w:r w:rsidRPr="00964569">
        <w:rPr>
          <w:i/>
        </w:rPr>
        <w:t>wh</w:t>
      </w:r>
      <w:r>
        <w:t xml:space="preserve">-object exhibit the same SO-preference that has been attested for multiple question with an accusative </w:t>
      </w:r>
      <w:r w:rsidRPr="00964569">
        <w:rPr>
          <w:i/>
        </w:rPr>
        <w:t>wh</w:t>
      </w:r>
      <w:r>
        <w:t>-objects (for the same pattern in ditransitive constructions, see Featherston, 2005).</w:t>
      </w:r>
      <w:r w:rsidR="00B071A3">
        <w:t xml:space="preserve"> As such, the difference between accusative and dative Case plays no role in the determination of word order in multiple questions. </w:t>
      </w:r>
    </w:p>
    <w:p w:rsidR="00B9052F" w:rsidRPr="005C1930" w:rsidRDefault="00B9052F" w:rsidP="00B9052F">
      <w:pPr>
        <w:pStyle w:val="Example-a"/>
        <w:rPr>
          <w:lang w:val="en-US"/>
        </w:rPr>
      </w:pPr>
    </w:p>
    <w:p w:rsidR="00B9052F" w:rsidRDefault="00B9052F" w:rsidP="00B9052F">
      <w:pPr>
        <w:pStyle w:val="berschrift4"/>
      </w:pPr>
      <w:bookmarkStart w:id="6" w:name="_Ref345340557"/>
      <w:r>
        <w:t>Multiple questions with experiencer-object verbs</w:t>
      </w:r>
    </w:p>
    <w:p w:rsidR="00B9052F" w:rsidRDefault="00B9052F" w:rsidP="00B071A3">
      <w:pPr>
        <w:pStyle w:val="1stParagraph"/>
      </w:pPr>
      <w:r>
        <w:t xml:space="preserve">We now turn to constructions </w:t>
      </w:r>
      <w:r w:rsidR="004A3D95">
        <w:t>with an unmarked OS order in declarative sentences.</w:t>
      </w:r>
      <w:r w:rsidR="00F33BDA">
        <w:t xml:space="preserve"> </w:t>
      </w:r>
      <w:r>
        <w:t xml:space="preserve">Experiments 2 and 3 examine multiple questions with an experiencer verb as in </w:t>
      </w:r>
      <w:fldSimple w:instr=" REF _Ref349049754  \* MERGEFORMAT ">
        <w:r w:rsidR="005F206B">
          <w:t>(4</w:t>
        </w:r>
      </w:fldSimple>
      <w:r>
        <w:t xml:space="preserve">) and </w:t>
      </w:r>
      <w:fldSimple w:instr=" REF _Ref345340510  \* MERGEFORMAT ">
        <w:r w:rsidR="005F206B" w:rsidRPr="00450C73">
          <w:t>(</w:t>
        </w:r>
        <w:r w:rsidR="005F206B">
          <w:t>5</w:t>
        </w:r>
      </w:fldSimple>
      <w:r>
        <w:t>).</w:t>
      </w:r>
    </w:p>
    <w:p w:rsidR="00B9052F" w:rsidRPr="00357FD6" w:rsidRDefault="00B9052F" w:rsidP="00B9052F">
      <w:pPr>
        <w:pStyle w:val="Paragraphindented"/>
      </w:pPr>
    </w:p>
    <w:p w:rsidR="00B9052F" w:rsidRPr="005C1930" w:rsidRDefault="00B9052F" w:rsidP="00B9052F">
      <w:pPr>
        <w:pStyle w:val="Example-a"/>
        <w:rPr>
          <w:lang w:val="en-US"/>
        </w:rPr>
      </w:pPr>
      <w:bookmarkStart w:id="7" w:name="_Ref349049754"/>
      <w:bookmarkEnd w:id="6"/>
      <w:r>
        <w:t>(</w:t>
      </w:r>
      <w:fldSimple w:instr=" SEQ ( \* ARABIC ">
        <w:r w:rsidR="005F206B">
          <w:rPr>
            <w:noProof/>
          </w:rPr>
          <w:t>4</w:t>
        </w:r>
      </w:fldSimple>
      <w:bookmarkEnd w:id="7"/>
      <w:r>
        <w:t>)</w:t>
      </w:r>
      <w:r w:rsidRPr="00555EAC">
        <w:tab/>
        <w:t>a.</w:t>
      </w:r>
      <w:r w:rsidRPr="00555EAC">
        <w:tab/>
      </w:r>
      <w:r w:rsidRPr="002D11CD">
        <w:rPr>
          <w:i/>
        </w:rPr>
        <w:t>Wer          hat auf der Tagung      wem       imponiert?</w:t>
      </w:r>
      <w:r w:rsidRPr="00555EAC">
        <w:br/>
      </w:r>
      <w:r w:rsidR="00AC4560" w:rsidRPr="00AC4560">
        <w:rPr>
          <w:lang w:val="en-US"/>
        </w:rPr>
        <w:t>Who.nom has at   the conference who.dat impressed</w:t>
      </w:r>
      <w:r w:rsidR="00AC4560" w:rsidRPr="00AC4560">
        <w:rPr>
          <w:lang w:val="en-US"/>
        </w:rPr>
        <w:br/>
        <w:t>`Who impressed who at the conference?'</w:t>
      </w:r>
    </w:p>
    <w:p w:rsidR="00B9052F" w:rsidRPr="005C1930" w:rsidRDefault="00AC4560" w:rsidP="00B9052F">
      <w:pPr>
        <w:pStyle w:val="Example-a"/>
        <w:rPr>
          <w:lang w:val="en-US"/>
        </w:rPr>
      </w:pPr>
      <w:r w:rsidRPr="00AC4560">
        <w:rPr>
          <w:lang w:val="en-US"/>
        </w:rPr>
        <w:t xml:space="preserve"> </w:t>
      </w:r>
      <w:r w:rsidRPr="00AC4560">
        <w:rPr>
          <w:lang w:val="en-US"/>
        </w:rPr>
        <w:tab/>
      </w:r>
      <w:r w:rsidR="00B9052F" w:rsidRPr="00450C73">
        <w:t>b.</w:t>
      </w:r>
      <w:r w:rsidR="00B9052F" w:rsidRPr="00450C73">
        <w:tab/>
      </w:r>
      <w:r w:rsidR="00B9052F" w:rsidRPr="00450C73">
        <w:rPr>
          <w:i/>
        </w:rPr>
        <w:t>Wem       hat auf der Tagung     wer           imponiert?</w:t>
      </w:r>
      <w:r w:rsidR="00B9052F" w:rsidRPr="00450C73">
        <w:br/>
      </w:r>
      <w:r w:rsidRPr="00AC4560">
        <w:rPr>
          <w:lang w:val="en-US"/>
        </w:rPr>
        <w:t>Who.dat has at   the conference who.nom impressed</w:t>
      </w:r>
    </w:p>
    <w:p w:rsidR="00B9052F" w:rsidRPr="005C1930" w:rsidRDefault="00B9052F" w:rsidP="00B9052F">
      <w:pPr>
        <w:pStyle w:val="Example-a"/>
        <w:rPr>
          <w:lang w:val="en-US"/>
        </w:rPr>
      </w:pPr>
      <w:bookmarkStart w:id="8" w:name="_Ref345340510"/>
      <w:r w:rsidRPr="00450C73">
        <w:t>(</w:t>
      </w:r>
      <w:fldSimple w:instr=" SEQ ( \* ARABIC ">
        <w:r w:rsidR="005F206B">
          <w:rPr>
            <w:noProof/>
          </w:rPr>
          <w:t>5</w:t>
        </w:r>
      </w:fldSimple>
      <w:bookmarkEnd w:id="8"/>
      <w:r w:rsidRPr="00450C73">
        <w:t>)</w:t>
      </w:r>
      <w:r w:rsidRPr="00450C73">
        <w:tab/>
        <w:t>a.</w:t>
      </w:r>
      <w:r w:rsidRPr="00450C73">
        <w:tab/>
      </w:r>
      <w:r w:rsidRPr="00450C73">
        <w:rPr>
          <w:i/>
        </w:rPr>
        <w:t>Wer          ist auf der Tagung       wem       aufgefallen?</w:t>
      </w:r>
      <w:r w:rsidRPr="00450C73">
        <w:br/>
      </w:r>
      <w:r w:rsidR="00AC4560" w:rsidRPr="00AC4560">
        <w:rPr>
          <w:lang w:val="en-US"/>
        </w:rPr>
        <w:t>Who.nom is at     the conference who.dat struck</w:t>
      </w:r>
      <w:r w:rsidR="00AC4560" w:rsidRPr="00AC4560">
        <w:rPr>
          <w:lang w:val="en-US"/>
        </w:rPr>
        <w:br/>
        <w:t>`Who struck whom at the conference?'</w:t>
      </w:r>
    </w:p>
    <w:p w:rsidR="00B9052F" w:rsidRPr="005C1930" w:rsidRDefault="00AC4560" w:rsidP="00B9052F">
      <w:pPr>
        <w:pStyle w:val="Example-a"/>
        <w:rPr>
          <w:lang w:val="en-US"/>
        </w:rPr>
      </w:pPr>
      <w:r w:rsidRPr="00AC4560">
        <w:rPr>
          <w:lang w:val="en-US"/>
        </w:rPr>
        <w:t xml:space="preserve"> </w:t>
      </w:r>
      <w:r w:rsidRPr="00AC4560">
        <w:rPr>
          <w:lang w:val="en-US"/>
        </w:rPr>
        <w:tab/>
      </w:r>
      <w:r w:rsidR="00B9052F" w:rsidRPr="00450C73">
        <w:t>b.</w:t>
      </w:r>
      <w:r w:rsidR="00B9052F" w:rsidRPr="00450C73">
        <w:tab/>
      </w:r>
      <w:r w:rsidR="00B9052F" w:rsidRPr="00450C73">
        <w:rPr>
          <w:i/>
        </w:rPr>
        <w:t>Wem       ist auf der Tagung       wer          aufgefallen?</w:t>
      </w:r>
      <w:r w:rsidR="00B9052F" w:rsidRPr="00450C73">
        <w:br/>
      </w:r>
      <w:r w:rsidRPr="00AC4560">
        <w:rPr>
          <w:lang w:val="en-US"/>
        </w:rPr>
        <w:t xml:space="preserve">Who.dat </w:t>
      </w:r>
      <w:proofErr w:type="gramStart"/>
      <w:r w:rsidRPr="00AC4560">
        <w:rPr>
          <w:lang w:val="en-US"/>
        </w:rPr>
        <w:t>is  at</w:t>
      </w:r>
      <w:proofErr w:type="gramEnd"/>
      <w:r w:rsidRPr="00AC4560">
        <w:rPr>
          <w:lang w:val="en-US"/>
        </w:rPr>
        <w:t xml:space="preserve">    the conference who.nom struck</w:t>
      </w:r>
    </w:p>
    <w:p w:rsidR="00B071A3" w:rsidRDefault="00B071A3" w:rsidP="00B9052F">
      <w:pPr>
        <w:pStyle w:val="ParagraphFirst"/>
      </w:pPr>
    </w:p>
    <w:p w:rsidR="00F33BDA" w:rsidRDefault="00B9052F" w:rsidP="00F33BDA">
      <w:pPr>
        <w:pStyle w:val="ParagraphFirst"/>
      </w:pPr>
      <w:r>
        <w:lastRenderedPageBreak/>
        <w:t xml:space="preserve">All sentences are root questions containing a </w:t>
      </w:r>
      <w:r w:rsidRPr="0043494D">
        <w:rPr>
          <w:i/>
        </w:rPr>
        <w:t>wh</w:t>
      </w:r>
      <w:r>
        <w:t xml:space="preserve">-subject and a dative </w:t>
      </w:r>
      <w:r w:rsidRPr="0043494D">
        <w:rPr>
          <w:i/>
        </w:rPr>
        <w:t>wh</w:t>
      </w:r>
      <w:r>
        <w:t xml:space="preserve">-object. The factor Order varied the order of the two </w:t>
      </w:r>
      <w:r w:rsidRPr="0043494D">
        <w:rPr>
          <w:i/>
        </w:rPr>
        <w:t>wh</w:t>
      </w:r>
      <w:r>
        <w:t xml:space="preserve">-phrases: either the </w:t>
      </w:r>
      <w:r w:rsidRPr="0043494D">
        <w:rPr>
          <w:i/>
        </w:rPr>
        <w:t>wh</w:t>
      </w:r>
      <w:r>
        <w:t xml:space="preserve">-subject was fronted or the </w:t>
      </w:r>
      <w:r w:rsidRPr="0043494D">
        <w:rPr>
          <w:i/>
        </w:rPr>
        <w:t>wh</w:t>
      </w:r>
      <w:r>
        <w:t xml:space="preserve">-object was fronted. </w:t>
      </w:r>
      <w:r w:rsidR="00F33BDA">
        <w:t xml:space="preserve">Different verb classes based on perfect auxiliary selection were tested in Experiments 2 and 3, because </w:t>
      </w:r>
      <w:r w:rsidR="006D08BA">
        <w:t>of claims</w:t>
      </w:r>
      <w:r w:rsidR="00F33BDA">
        <w:t xml:space="preserve"> in the literature that differences in auxilia</w:t>
      </w:r>
      <w:r w:rsidR="006D08BA">
        <w:t>ry selection come with differences</w:t>
      </w:r>
      <w:r w:rsidR="00F33BDA">
        <w:t xml:space="preserve"> </w:t>
      </w:r>
      <w:r w:rsidR="006D08BA">
        <w:t xml:space="preserve">in </w:t>
      </w:r>
      <w:r w:rsidR="00F33BDA">
        <w:t xml:space="preserve">underlying syntactic representations in German (cf. </w:t>
      </w:r>
      <w:r w:rsidR="00F33BDA" w:rsidRPr="002361F6">
        <w:t>Grewendorf 198</w:t>
      </w:r>
      <w:r w:rsidR="002361F6" w:rsidRPr="002361F6">
        <w:t>9</w:t>
      </w:r>
      <w:r w:rsidR="00F33BDA">
        <w:t xml:space="preserve"> and subsequent work). </w:t>
      </w:r>
      <w:r>
        <w:t xml:space="preserve">Experiment 2 tested four </w:t>
      </w:r>
      <w:r w:rsidR="001366D4">
        <w:t xml:space="preserve">(possibly unergative) experiencer-object verbs </w:t>
      </w:r>
      <w:r>
        <w:t xml:space="preserve">selecting </w:t>
      </w:r>
      <w:r w:rsidRPr="0043494D">
        <w:rPr>
          <w:i/>
        </w:rPr>
        <w:t>haben</w:t>
      </w:r>
      <w:r>
        <w:t xml:space="preserve"> (‘have’) as perfect auxiliary: </w:t>
      </w:r>
      <w:r w:rsidRPr="00BF6082">
        <w:rPr>
          <w:i/>
        </w:rPr>
        <w:t>imponieren</w:t>
      </w:r>
      <w:r>
        <w:t xml:space="preserve"> (`to impress so.’), </w:t>
      </w:r>
      <w:r w:rsidRPr="00BF6082">
        <w:rPr>
          <w:i/>
        </w:rPr>
        <w:t>missfallen</w:t>
      </w:r>
      <w:r>
        <w:t xml:space="preserve"> (`to displease so.’), </w:t>
      </w:r>
      <w:r w:rsidRPr="00BF6082">
        <w:rPr>
          <w:i/>
        </w:rPr>
        <w:t>gefallen</w:t>
      </w:r>
      <w:r>
        <w:t xml:space="preserve"> (`to please so.), </w:t>
      </w:r>
      <w:r w:rsidRPr="003D5257">
        <w:rPr>
          <w:i/>
        </w:rPr>
        <w:t>leidtun</w:t>
      </w:r>
      <w:r>
        <w:t xml:space="preserve"> (`to trigger compassion’); each verb occurred in two sentences.</w:t>
      </w:r>
      <w:r w:rsidR="00CE14C6">
        <w:t xml:space="preserve"> </w:t>
      </w:r>
      <w:r>
        <w:t>Experiment 3 employed four unaccusative verbs</w:t>
      </w:r>
      <w:r w:rsidR="001366D4">
        <w:t xml:space="preserve"> (with </w:t>
      </w:r>
      <w:r w:rsidR="001366D4" w:rsidRPr="001366D4">
        <w:rPr>
          <w:i/>
        </w:rPr>
        <w:t>sein</w:t>
      </w:r>
      <w:r w:rsidR="001366D4">
        <w:t xml:space="preserve"> ‘be’ as their perfect auxiliary)</w:t>
      </w:r>
      <w:r>
        <w:t xml:space="preserve">, each in two sentences: </w:t>
      </w:r>
      <w:r w:rsidRPr="003D5257">
        <w:rPr>
          <w:i/>
        </w:rPr>
        <w:t>auffallen</w:t>
      </w:r>
      <w:r>
        <w:t xml:space="preserve"> (`to catch so.’s attention’), </w:t>
      </w:r>
      <w:r w:rsidRPr="003D5257">
        <w:rPr>
          <w:i/>
        </w:rPr>
        <w:t>einfallen</w:t>
      </w:r>
      <w:r>
        <w:t xml:space="preserve"> (`to cross so.’s mind.), </w:t>
      </w:r>
      <w:r w:rsidRPr="003D5257">
        <w:rPr>
          <w:i/>
        </w:rPr>
        <w:t>entfallen</w:t>
      </w:r>
      <w:r>
        <w:t xml:space="preserve"> (`to slip so.’s mind’) and </w:t>
      </w:r>
      <w:r w:rsidRPr="003D5257">
        <w:rPr>
          <w:i/>
        </w:rPr>
        <w:t>verfallen</w:t>
      </w:r>
      <w:r w:rsidR="00F33BDA">
        <w:t xml:space="preserve"> (`to be under so.’s spell’).</w:t>
      </w:r>
    </w:p>
    <w:p w:rsidR="00F33BDA" w:rsidRDefault="00F33BDA" w:rsidP="00F33BDA">
      <w:pPr>
        <w:pStyle w:val="ParagraphFirst"/>
        <w:tabs>
          <w:tab w:val="left" w:pos="284"/>
        </w:tabs>
      </w:pPr>
      <w:r>
        <w:tab/>
      </w:r>
      <w:r w:rsidR="001366D4">
        <w:t>What</w:t>
      </w:r>
      <w:r w:rsidR="006D08BA">
        <w:t xml:space="preserve"> we have said so far</w:t>
      </w:r>
      <w:r w:rsidR="001366D4">
        <w:t xml:space="preserve"> about multiple questions in German predicts </w:t>
      </w:r>
      <w:r w:rsidR="006D08BA">
        <w:t xml:space="preserve">that there is either no difference in acceptability between the a. and b. examples, or that the object initial examples are </w:t>
      </w:r>
      <w:r w:rsidR="001366D4">
        <w:t xml:space="preserve">even </w:t>
      </w:r>
      <w:r w:rsidR="006D08BA">
        <w:t xml:space="preserve">better than their subject initial counterparts because of an OS preference characteristic of these verbs. </w:t>
      </w:r>
    </w:p>
    <w:p w:rsidR="00CC4C61" w:rsidRDefault="006D08BA" w:rsidP="006D08BA">
      <w:pPr>
        <w:pStyle w:val="ParagraphFirst"/>
        <w:tabs>
          <w:tab w:val="left" w:pos="284"/>
        </w:tabs>
      </w:pPr>
      <w:r>
        <w:tab/>
      </w:r>
      <w:r w:rsidR="00B9052F">
        <w:t>For each experiment, we constructed eight sentence pairs, distributed them across two lists each, mixed them with a variety of filler items</w:t>
      </w:r>
      <w:r w:rsidR="00CC4C61">
        <w:t xml:space="preserve"> and randomized the resulting lists</w:t>
      </w:r>
      <w:r w:rsidR="00B9052F">
        <w:t xml:space="preserve">. The resulting questionnaires contained 100 items each and were filled </w:t>
      </w:r>
      <w:r w:rsidR="00CE14C6">
        <w:t>in</w:t>
      </w:r>
      <w:r w:rsidR="00B9052F">
        <w:t xml:space="preserve"> by 16 participants each (all monolingual native speakers of German). The participants rated the items’s acceptability on a 7-point scale as in Experiment 1. </w:t>
      </w:r>
      <w:fldSimple w:instr=" REF _Ref351363382 ">
        <w:r w:rsidR="005F206B">
          <w:t xml:space="preserve">Table </w:t>
        </w:r>
        <w:r w:rsidR="005F206B">
          <w:rPr>
            <w:noProof/>
          </w:rPr>
          <w:t>2</w:t>
        </w:r>
      </w:fldSimple>
      <w:r w:rsidR="00874A43">
        <w:t xml:space="preserve"> </w:t>
      </w:r>
      <w:r w:rsidR="00B9052F">
        <w:t>gives the mean ratings for each verb type broken down by Order.</w:t>
      </w:r>
    </w:p>
    <w:p w:rsidR="00CC4C61" w:rsidRDefault="00CC4C61" w:rsidP="00CC4C61">
      <w:pPr>
        <w:pStyle w:val="Paragraphindented"/>
      </w:pPr>
    </w:p>
    <w:p w:rsidR="00CC4C61" w:rsidRDefault="00CC4C61" w:rsidP="00CC4C61">
      <w:pPr>
        <w:pStyle w:val="Beschriftung"/>
        <w:rPr>
          <w:i w:val="0"/>
        </w:rPr>
      </w:pPr>
      <w:bookmarkStart w:id="9" w:name="_Ref351363382"/>
      <w:r>
        <w:t xml:space="preserve">Table </w:t>
      </w:r>
      <w:fldSimple w:instr=" SEQ Table \* ARABIC ">
        <w:r w:rsidR="005F206B">
          <w:rPr>
            <w:noProof/>
          </w:rPr>
          <w:t>2</w:t>
        </w:r>
      </w:fldSimple>
      <w:bookmarkEnd w:id="9"/>
      <w:r>
        <w:t>.</w:t>
      </w:r>
      <w:r>
        <w:tab/>
      </w:r>
      <w:r>
        <w:rPr>
          <w:rStyle w:val="10ptFont"/>
          <w:i w:val="0"/>
        </w:rPr>
        <w:t>Mean ratings in Experiments 2 and 3 (experiencer object verbs)</w:t>
      </w:r>
    </w:p>
    <w:tbl>
      <w:tblPr>
        <w:tblW w:w="0" w:type="auto"/>
        <w:tblLook w:val="04A0"/>
      </w:tblPr>
      <w:tblGrid>
        <w:gridCol w:w="2093"/>
        <w:gridCol w:w="2127"/>
        <w:gridCol w:w="2126"/>
      </w:tblGrid>
      <w:tr w:rsidR="00CC4C61" w:rsidRPr="00B722A4" w:rsidTr="00DC03D2">
        <w:tc>
          <w:tcPr>
            <w:tcW w:w="2093" w:type="dxa"/>
            <w:tcBorders>
              <w:top w:val="single" w:sz="4" w:space="0" w:color="auto"/>
            </w:tcBorders>
          </w:tcPr>
          <w:p w:rsidR="00CC4C61" w:rsidRPr="00B722A4" w:rsidRDefault="00CC4C61" w:rsidP="00DC03D2">
            <w:pPr>
              <w:pStyle w:val="Paragraphindented"/>
              <w:ind w:firstLine="0"/>
              <w:jc w:val="center"/>
              <w:rPr>
                <w:rFonts w:cs="Times"/>
                <w:lang w:val="de-DE"/>
              </w:rPr>
            </w:pPr>
          </w:p>
        </w:tc>
        <w:tc>
          <w:tcPr>
            <w:tcW w:w="2127" w:type="dxa"/>
            <w:tcBorders>
              <w:top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Experiment 2</w:t>
            </w:r>
          </w:p>
        </w:tc>
        <w:tc>
          <w:tcPr>
            <w:tcW w:w="2126" w:type="dxa"/>
            <w:tcBorders>
              <w:top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Experiment 3</w:t>
            </w:r>
          </w:p>
        </w:tc>
      </w:tr>
      <w:tr w:rsidR="00CC4C61" w:rsidTr="00DC03D2">
        <w:tc>
          <w:tcPr>
            <w:tcW w:w="2093" w:type="dxa"/>
          </w:tcPr>
          <w:p w:rsidR="00CC4C61" w:rsidRPr="00B722A4" w:rsidRDefault="00CC4C61" w:rsidP="00DC03D2">
            <w:pPr>
              <w:pStyle w:val="Paragraphindented"/>
              <w:ind w:firstLine="0"/>
              <w:jc w:val="center"/>
              <w:rPr>
                <w:rFonts w:cs="Times"/>
                <w:lang w:val="de-DE"/>
              </w:rPr>
            </w:pPr>
          </w:p>
        </w:tc>
        <w:tc>
          <w:tcPr>
            <w:tcW w:w="2127" w:type="dxa"/>
            <w:tcBorders>
              <w:bottom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w:t>
            </w:r>
            <w:r w:rsidRPr="00B722A4">
              <w:rPr>
                <w:rFonts w:cs="Times"/>
                <w:i/>
                <w:lang w:val="de-DE"/>
              </w:rPr>
              <w:t>haben</w:t>
            </w:r>
            <w:r w:rsidRPr="00B722A4">
              <w:rPr>
                <w:rFonts w:cs="Times"/>
                <w:lang w:val="de-DE"/>
              </w:rPr>
              <w:t xml:space="preserve"> Auxiliary)</w:t>
            </w:r>
          </w:p>
        </w:tc>
        <w:tc>
          <w:tcPr>
            <w:tcW w:w="2126" w:type="dxa"/>
            <w:tcBorders>
              <w:bottom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w:t>
            </w:r>
            <w:r w:rsidRPr="00B722A4">
              <w:rPr>
                <w:rFonts w:cs="Times"/>
                <w:i/>
                <w:lang w:val="de-DE"/>
              </w:rPr>
              <w:t>sein</w:t>
            </w:r>
            <w:r w:rsidRPr="00B722A4">
              <w:rPr>
                <w:rFonts w:cs="Times"/>
                <w:lang w:val="de-DE"/>
              </w:rPr>
              <w:t xml:space="preserve"> Auxiliary)</w:t>
            </w:r>
          </w:p>
        </w:tc>
      </w:tr>
      <w:tr w:rsidR="00CC4C61" w:rsidTr="00DC03D2">
        <w:tc>
          <w:tcPr>
            <w:tcW w:w="2093" w:type="dxa"/>
          </w:tcPr>
          <w:p w:rsidR="00CC4C61" w:rsidRPr="00B722A4" w:rsidRDefault="00CC4C61" w:rsidP="00DC03D2">
            <w:pPr>
              <w:pStyle w:val="Paragraphindented"/>
              <w:ind w:firstLine="0"/>
              <w:rPr>
                <w:rFonts w:cs="Times"/>
                <w:lang w:val="de-DE"/>
              </w:rPr>
            </w:pPr>
            <w:r w:rsidRPr="00B722A4">
              <w:rPr>
                <w:rFonts w:cs="Times"/>
                <w:lang w:val="de-DE"/>
              </w:rPr>
              <w:t>SO (</w:t>
            </w:r>
            <w:r w:rsidRPr="00B722A4">
              <w:rPr>
                <w:rFonts w:cs="Times"/>
                <w:i/>
                <w:lang w:val="de-DE"/>
              </w:rPr>
              <w:t>Wer ... wem</w:t>
            </w:r>
            <w:r w:rsidRPr="00B722A4">
              <w:rPr>
                <w:rFonts w:cs="Times"/>
                <w:lang w:val="de-DE"/>
              </w:rPr>
              <w:t>)</w:t>
            </w:r>
          </w:p>
        </w:tc>
        <w:tc>
          <w:tcPr>
            <w:tcW w:w="2127" w:type="dxa"/>
            <w:tcBorders>
              <w:top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4.67</w:t>
            </w:r>
          </w:p>
        </w:tc>
        <w:tc>
          <w:tcPr>
            <w:tcW w:w="2126" w:type="dxa"/>
            <w:tcBorders>
              <w:top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3.81</w:t>
            </w:r>
          </w:p>
        </w:tc>
      </w:tr>
      <w:tr w:rsidR="00CC4C61" w:rsidTr="00DC03D2">
        <w:tc>
          <w:tcPr>
            <w:tcW w:w="2093" w:type="dxa"/>
            <w:tcBorders>
              <w:bottom w:val="single" w:sz="4" w:space="0" w:color="auto"/>
            </w:tcBorders>
          </w:tcPr>
          <w:p w:rsidR="00CC4C61" w:rsidRPr="00B722A4" w:rsidRDefault="00CC4C61" w:rsidP="00DC03D2">
            <w:pPr>
              <w:pStyle w:val="Paragraphindented"/>
              <w:ind w:firstLine="0"/>
              <w:rPr>
                <w:rFonts w:cs="Times"/>
                <w:lang w:val="de-DE"/>
              </w:rPr>
            </w:pPr>
            <w:r w:rsidRPr="00B722A4">
              <w:rPr>
                <w:rFonts w:cs="Times"/>
                <w:lang w:val="de-DE"/>
              </w:rPr>
              <w:t>OS (</w:t>
            </w:r>
            <w:r w:rsidRPr="00B722A4">
              <w:rPr>
                <w:rFonts w:cs="Times"/>
                <w:i/>
                <w:lang w:val="de-DE"/>
              </w:rPr>
              <w:t>Wem ... wer</w:t>
            </w:r>
            <w:r w:rsidRPr="00B722A4">
              <w:rPr>
                <w:rFonts w:cs="Times"/>
                <w:lang w:val="de-DE"/>
              </w:rPr>
              <w:t>)</w:t>
            </w:r>
          </w:p>
        </w:tc>
        <w:tc>
          <w:tcPr>
            <w:tcW w:w="2127" w:type="dxa"/>
            <w:tcBorders>
              <w:bottom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3.47</w:t>
            </w:r>
          </w:p>
        </w:tc>
        <w:tc>
          <w:tcPr>
            <w:tcW w:w="2126" w:type="dxa"/>
            <w:tcBorders>
              <w:bottom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2.77</w:t>
            </w:r>
          </w:p>
        </w:tc>
      </w:tr>
    </w:tbl>
    <w:p w:rsidR="00B9052F" w:rsidRDefault="00B9052F" w:rsidP="00B9052F">
      <w:pPr>
        <w:pStyle w:val="Paragraphindented"/>
      </w:pPr>
    </w:p>
    <w:p w:rsidR="00793C44" w:rsidRDefault="00793C44" w:rsidP="00B9052F">
      <w:pPr>
        <w:pStyle w:val="1stParagraph"/>
      </w:pPr>
      <w:r>
        <w:t>W</w:t>
      </w:r>
      <w:r w:rsidR="00B9052F">
        <w:t xml:space="preserve">e see a preference for </w:t>
      </w:r>
      <w:r>
        <w:t xml:space="preserve">the </w:t>
      </w:r>
      <w:r w:rsidR="00B9052F" w:rsidRPr="00FD7F79">
        <w:rPr>
          <w:i/>
        </w:rPr>
        <w:t>wh</w:t>
      </w:r>
      <w:r w:rsidR="00B9052F">
        <w:rPr>
          <w:i/>
        </w:rPr>
        <w:t>-</w:t>
      </w:r>
      <w:r w:rsidR="00B9052F">
        <w:t xml:space="preserve">subject to precede the </w:t>
      </w:r>
      <w:r w:rsidR="00B9052F" w:rsidRPr="00FD7F79">
        <w:rPr>
          <w:i/>
        </w:rPr>
        <w:t>wh</w:t>
      </w:r>
      <w:r w:rsidR="00B9052F">
        <w:t xml:space="preserve">-object. The factor Order reaches significance </w:t>
      </w:r>
      <w:r>
        <w:t xml:space="preserve">both </w:t>
      </w:r>
      <w:r w:rsidR="00B9052F">
        <w:t>in Experiment 2 (</w:t>
      </w:r>
      <w:r w:rsidR="00B9052F" w:rsidRPr="007D14AE">
        <w:t>F</w:t>
      </w:r>
      <w:r w:rsidR="00B9052F" w:rsidRPr="007D14AE">
        <w:rPr>
          <w:vertAlign w:val="subscript"/>
        </w:rPr>
        <w:t>1</w:t>
      </w:r>
      <w:r w:rsidR="00B9052F" w:rsidRPr="007D14AE">
        <w:t>(1</w:t>
      </w:r>
      <w:r w:rsidR="00B9052F">
        <w:t>,</w:t>
      </w:r>
      <w:r w:rsidR="00B9052F" w:rsidRPr="007D14AE">
        <w:t>15) = 14</w:t>
      </w:r>
      <w:r w:rsidR="00B9052F">
        <w:t>.0, p &lt; .</w:t>
      </w:r>
      <w:r w:rsidR="00B9052F" w:rsidRPr="007D14AE">
        <w:t>01</w:t>
      </w:r>
      <w:r w:rsidR="00B9052F">
        <w:t>;</w:t>
      </w:r>
      <w:r w:rsidR="00B9052F" w:rsidRPr="007D14AE">
        <w:t xml:space="preserve"> F</w:t>
      </w:r>
      <w:r w:rsidR="00B9052F" w:rsidRPr="007D14AE">
        <w:rPr>
          <w:vertAlign w:val="subscript"/>
        </w:rPr>
        <w:t>2</w:t>
      </w:r>
      <w:r w:rsidR="00B9052F" w:rsidRPr="007D14AE">
        <w:t>(1</w:t>
      </w:r>
      <w:r w:rsidR="00B9052F">
        <w:t>,</w:t>
      </w:r>
      <w:r w:rsidR="00B9052F" w:rsidRPr="007D14AE">
        <w:t>7) = 21</w:t>
      </w:r>
      <w:r w:rsidR="00B9052F">
        <w:t>.0,</w:t>
      </w:r>
      <w:r w:rsidR="00B9052F" w:rsidRPr="007D14AE">
        <w:t xml:space="preserve"> p &lt; </w:t>
      </w:r>
      <w:r w:rsidR="00B9052F">
        <w:t>.</w:t>
      </w:r>
      <w:r w:rsidR="00B9052F" w:rsidRPr="007D14AE">
        <w:t>01</w:t>
      </w:r>
      <w:r w:rsidR="00B9052F">
        <w:t>) and in Experiment 3 (</w:t>
      </w:r>
      <w:r w:rsidR="00B9052F" w:rsidRPr="00197CF4">
        <w:t>F</w:t>
      </w:r>
      <w:r w:rsidR="00B9052F" w:rsidRPr="00197CF4">
        <w:rPr>
          <w:vertAlign w:val="subscript"/>
        </w:rPr>
        <w:t>1</w:t>
      </w:r>
      <w:r w:rsidR="00B9052F" w:rsidRPr="00197CF4">
        <w:t>(1</w:t>
      </w:r>
      <w:r w:rsidR="00B9052F">
        <w:t>,15) = 10.7, p &lt; .</w:t>
      </w:r>
      <w:r w:rsidR="00B9052F" w:rsidRPr="00197CF4">
        <w:t>01</w:t>
      </w:r>
      <w:r w:rsidR="00B9052F">
        <w:t>;</w:t>
      </w:r>
      <w:r w:rsidR="00B9052F" w:rsidRPr="00197CF4">
        <w:t xml:space="preserve"> F</w:t>
      </w:r>
      <w:r w:rsidR="00B9052F" w:rsidRPr="00197CF4">
        <w:rPr>
          <w:vertAlign w:val="subscript"/>
        </w:rPr>
        <w:t>2</w:t>
      </w:r>
      <w:r w:rsidR="00B9052F" w:rsidRPr="00197CF4">
        <w:t>(1</w:t>
      </w:r>
      <w:r w:rsidR="00B9052F">
        <w:t>,7) = 5.</w:t>
      </w:r>
      <w:r w:rsidR="00B9052F" w:rsidRPr="00197CF4">
        <w:t>7</w:t>
      </w:r>
      <w:r w:rsidR="00B9052F">
        <w:t>,</w:t>
      </w:r>
      <w:r w:rsidR="00B9052F" w:rsidRPr="00197CF4">
        <w:t xml:space="preserve"> p &lt; </w:t>
      </w:r>
      <w:r w:rsidR="00B9052F">
        <w:t>.</w:t>
      </w:r>
      <w:r w:rsidR="00B9052F" w:rsidRPr="00197CF4">
        <w:t>05</w:t>
      </w:r>
      <w:r w:rsidR="00B9052F">
        <w:t>). Note that t</w:t>
      </w:r>
      <w:r>
        <w:t>he observed ordering preference</w:t>
      </w:r>
      <w:r w:rsidR="00B9052F">
        <w:t xml:space="preserve"> contrasts with the pref</w:t>
      </w:r>
      <w:r>
        <w:t xml:space="preserve">erence in declarative sentences, and therefore disconfirms our </w:t>
      </w:r>
      <w:r>
        <w:lastRenderedPageBreak/>
        <w:t xml:space="preserve">expectations. Wh-phrases appear to prefer crossing movement in sentences with OS experiencer predicates. </w:t>
      </w:r>
    </w:p>
    <w:p w:rsidR="00B9052F" w:rsidRDefault="00793C44" w:rsidP="00793C44">
      <w:pPr>
        <w:pStyle w:val="1stParagraph"/>
        <w:tabs>
          <w:tab w:val="left" w:pos="284"/>
        </w:tabs>
      </w:pPr>
      <w:r>
        <w:tab/>
        <w:t>In order to make</w:t>
      </w:r>
      <w:r w:rsidR="00B9052F">
        <w:t xml:space="preserve"> sure </w:t>
      </w:r>
      <w:r>
        <w:t xml:space="preserve">that the OS linearization preference </w:t>
      </w:r>
      <w:r w:rsidR="00B9052F">
        <w:t xml:space="preserve">in declarative </w:t>
      </w:r>
      <w:r>
        <w:t xml:space="preserve">clauses indeed holds for the predicates we used in Experiments 2 and 3, </w:t>
      </w:r>
      <w:r w:rsidR="00B9052F">
        <w:t xml:space="preserve">we conducted two control experiments. The items </w:t>
      </w:r>
      <w:r>
        <w:t xml:space="preserve">for these experiments </w:t>
      </w:r>
      <w:r w:rsidR="00B9052F">
        <w:t xml:space="preserve">were </w:t>
      </w:r>
      <w:r w:rsidR="00CE14C6">
        <w:t>constructed</w:t>
      </w:r>
      <w:r w:rsidR="00B9052F">
        <w:t xml:space="preserve"> </w:t>
      </w:r>
      <w:r>
        <w:t xml:space="preserve">from the ones in Experiment 2 and 3 </w:t>
      </w:r>
      <w:r w:rsidR="00B9052F">
        <w:t xml:space="preserve">by replacing the </w:t>
      </w:r>
      <w:r w:rsidR="00B9052F" w:rsidRPr="00800A03">
        <w:rPr>
          <w:i/>
        </w:rPr>
        <w:t>wh</w:t>
      </w:r>
      <w:r w:rsidR="00B9052F">
        <w:t xml:space="preserve">-phrases </w:t>
      </w:r>
      <w:r>
        <w:t xml:space="preserve">with </w:t>
      </w:r>
      <w:r w:rsidR="00B9052F">
        <w:t xml:space="preserve">definite NPs as shown in </w:t>
      </w:r>
      <w:fldSimple w:instr=" REF _Ref349318442 ">
        <w:r w:rsidR="005F206B" w:rsidRPr="00AC4560">
          <w:t>(</w:t>
        </w:r>
        <w:r w:rsidR="005F206B">
          <w:rPr>
            <w:noProof/>
          </w:rPr>
          <w:t>6</w:t>
        </w:r>
      </w:fldSimple>
      <w:r w:rsidR="00B9052F">
        <w:t xml:space="preserve">) and </w:t>
      </w:r>
      <w:fldSimple w:instr=" REF _Ref349052460 ">
        <w:r w:rsidR="005F206B" w:rsidRPr="00AC4560">
          <w:t>(</w:t>
        </w:r>
        <w:r w:rsidR="005F206B">
          <w:rPr>
            <w:noProof/>
          </w:rPr>
          <w:t>7</w:t>
        </w:r>
      </w:fldSimple>
      <w:r w:rsidR="00B9052F">
        <w:t>) below.</w:t>
      </w:r>
    </w:p>
    <w:p w:rsidR="00B9052F" w:rsidRPr="00800A03" w:rsidRDefault="00B9052F" w:rsidP="00B9052F">
      <w:pPr>
        <w:pStyle w:val="Paragraphindented"/>
      </w:pPr>
    </w:p>
    <w:p w:rsidR="00B9052F" w:rsidRPr="005C1930" w:rsidRDefault="00AC4560" w:rsidP="00B9052F">
      <w:pPr>
        <w:pStyle w:val="Example-a"/>
        <w:rPr>
          <w:lang w:val="en-US"/>
        </w:rPr>
      </w:pPr>
      <w:bookmarkStart w:id="10" w:name="_Ref349318442"/>
      <w:r w:rsidRPr="00AC4560">
        <w:rPr>
          <w:lang w:val="en-US"/>
        </w:rPr>
        <w:t>(</w:t>
      </w:r>
      <w:r>
        <w:fldChar w:fldCharType="begin"/>
      </w:r>
      <w:r w:rsidRPr="00CC4C61">
        <w:instrText xml:space="preserve"> SEQ ( \* ARABIC </w:instrText>
      </w:r>
      <w:r>
        <w:fldChar w:fldCharType="separate"/>
      </w:r>
      <w:r w:rsidR="005F206B">
        <w:rPr>
          <w:noProof/>
        </w:rPr>
        <w:t>6</w:t>
      </w:r>
      <w:r>
        <w:fldChar w:fldCharType="end"/>
      </w:r>
      <w:bookmarkEnd w:id="10"/>
      <w:r w:rsidRPr="00AC4560">
        <w:rPr>
          <w:lang w:val="en-US"/>
        </w:rPr>
        <w:t>)</w:t>
      </w:r>
      <w:r w:rsidRPr="00AC4560">
        <w:rPr>
          <w:lang w:val="en-US"/>
        </w:rPr>
        <w:tab/>
        <w:t>a.</w:t>
      </w:r>
      <w:r w:rsidRPr="00AC4560">
        <w:rPr>
          <w:lang w:val="en-US"/>
        </w:rPr>
        <w:tab/>
      </w:r>
      <w:r w:rsidRPr="00AC4560">
        <w:rPr>
          <w:i/>
          <w:lang w:val="en-US"/>
        </w:rPr>
        <w:t>Der        Doktorand  hat auf der Tagung      dem      Professor</w:t>
      </w:r>
      <w:r w:rsidRPr="00AC4560">
        <w:rPr>
          <w:i/>
          <w:lang w:val="en-US"/>
        </w:rPr>
        <w:br/>
      </w:r>
      <w:r w:rsidRPr="00AC4560">
        <w:rPr>
          <w:lang w:val="en-US"/>
        </w:rPr>
        <w:t>the.nom phd-student has at   the conference the.dat professor</w:t>
      </w:r>
      <w:r w:rsidRPr="00AC4560">
        <w:rPr>
          <w:lang w:val="en-US"/>
        </w:rPr>
        <w:br/>
      </w:r>
      <w:r w:rsidRPr="00AC4560">
        <w:rPr>
          <w:i/>
          <w:lang w:val="en-US"/>
        </w:rPr>
        <w:t>imponiert</w:t>
      </w:r>
      <w:r w:rsidRPr="00AC4560">
        <w:rPr>
          <w:lang w:val="en-US"/>
        </w:rPr>
        <w:br/>
        <w:t xml:space="preserve"> impressed</w:t>
      </w:r>
      <w:r w:rsidRPr="00AC4560">
        <w:rPr>
          <w:lang w:val="en-US"/>
        </w:rPr>
        <w:br/>
        <w:t>`The PhD student  impressed the professor at the conference.'</w:t>
      </w:r>
    </w:p>
    <w:p w:rsidR="00B9052F" w:rsidRPr="005C1930" w:rsidRDefault="00AC4560" w:rsidP="00B9052F">
      <w:pPr>
        <w:pStyle w:val="Example-a"/>
        <w:rPr>
          <w:lang w:val="en-US"/>
        </w:rPr>
      </w:pPr>
      <w:r w:rsidRPr="00AC4560">
        <w:rPr>
          <w:lang w:val="en-US"/>
        </w:rPr>
        <w:t xml:space="preserve"> </w:t>
      </w:r>
      <w:r w:rsidRPr="00AC4560">
        <w:rPr>
          <w:lang w:val="en-US"/>
        </w:rPr>
        <w:tab/>
      </w:r>
      <w:proofErr w:type="gramStart"/>
      <w:r w:rsidRPr="00AC4560">
        <w:rPr>
          <w:lang w:val="en-US"/>
        </w:rPr>
        <w:t>b</w:t>
      </w:r>
      <w:proofErr w:type="gramEnd"/>
      <w:r w:rsidRPr="00AC4560">
        <w:rPr>
          <w:lang w:val="en-US"/>
        </w:rPr>
        <w:t>.</w:t>
      </w:r>
      <w:r w:rsidRPr="00AC4560">
        <w:rPr>
          <w:lang w:val="en-US"/>
        </w:rPr>
        <w:tab/>
      </w:r>
      <w:r w:rsidRPr="00AC4560">
        <w:rPr>
          <w:i/>
          <w:lang w:val="en-US"/>
        </w:rPr>
        <w:t>Dem       Professor hat auf der Tagung     der          Doktorand</w:t>
      </w:r>
      <w:r w:rsidRPr="00AC4560">
        <w:rPr>
          <w:i/>
          <w:lang w:val="en-US"/>
        </w:rPr>
        <w:br/>
      </w:r>
      <w:r w:rsidRPr="00AC4560">
        <w:rPr>
          <w:lang w:val="en-US"/>
        </w:rPr>
        <w:t>the.dat  professor   has at   the conference the.nom phd-student</w:t>
      </w:r>
      <w:r w:rsidRPr="00AC4560">
        <w:rPr>
          <w:lang w:val="en-US"/>
        </w:rPr>
        <w:br/>
      </w:r>
      <w:r w:rsidRPr="00AC4560">
        <w:rPr>
          <w:i/>
          <w:lang w:val="en-US"/>
        </w:rPr>
        <w:t>imponiert.</w:t>
      </w:r>
      <w:r w:rsidRPr="00AC4560">
        <w:rPr>
          <w:lang w:val="en-US"/>
        </w:rPr>
        <w:br/>
      </w:r>
      <w:proofErr w:type="gramStart"/>
      <w:r w:rsidRPr="00AC4560">
        <w:rPr>
          <w:lang w:val="en-US"/>
        </w:rPr>
        <w:t>impressed</w:t>
      </w:r>
      <w:proofErr w:type="gramEnd"/>
    </w:p>
    <w:p w:rsidR="00B9052F" w:rsidRPr="005C1930" w:rsidRDefault="00AC4560" w:rsidP="00B9052F">
      <w:pPr>
        <w:pStyle w:val="Example-a"/>
        <w:rPr>
          <w:lang w:val="en-US"/>
        </w:rPr>
      </w:pPr>
      <w:bookmarkStart w:id="11" w:name="_Ref349052460"/>
      <w:r w:rsidRPr="00AC4560">
        <w:rPr>
          <w:lang w:val="en-US"/>
        </w:rPr>
        <w:t>(</w:t>
      </w:r>
      <w:r>
        <w:fldChar w:fldCharType="begin"/>
      </w:r>
      <w:r w:rsidRPr="00CC4C61">
        <w:instrText xml:space="preserve"> SEQ ( \* ARABIC </w:instrText>
      </w:r>
      <w:r>
        <w:fldChar w:fldCharType="separate"/>
      </w:r>
      <w:r w:rsidR="005F206B">
        <w:rPr>
          <w:noProof/>
        </w:rPr>
        <w:t>7</w:t>
      </w:r>
      <w:r>
        <w:fldChar w:fldCharType="end"/>
      </w:r>
      <w:bookmarkEnd w:id="11"/>
      <w:r w:rsidRPr="00AC4560">
        <w:rPr>
          <w:lang w:val="en-US"/>
        </w:rPr>
        <w:t>)</w:t>
      </w:r>
      <w:r w:rsidRPr="00AC4560">
        <w:rPr>
          <w:lang w:val="en-US"/>
        </w:rPr>
        <w:tab/>
        <w:t>a.</w:t>
      </w:r>
      <w:r w:rsidRPr="00AC4560">
        <w:rPr>
          <w:lang w:val="en-US"/>
        </w:rPr>
        <w:tab/>
      </w:r>
      <w:r w:rsidRPr="00AC4560">
        <w:rPr>
          <w:i/>
          <w:lang w:val="en-US"/>
        </w:rPr>
        <w:t xml:space="preserve">Der        </w:t>
      </w:r>
      <w:proofErr w:type="gramStart"/>
      <w:r w:rsidRPr="00AC4560">
        <w:rPr>
          <w:i/>
          <w:lang w:val="en-US"/>
        </w:rPr>
        <w:t>Doktorand  war</w:t>
      </w:r>
      <w:proofErr w:type="gramEnd"/>
      <w:r w:rsidRPr="00AC4560">
        <w:rPr>
          <w:i/>
          <w:lang w:val="en-US"/>
        </w:rPr>
        <w:t xml:space="preserve"> auf der Tagung       dem       </w:t>
      </w:r>
      <w:r w:rsidRPr="00AC4560">
        <w:rPr>
          <w:i/>
          <w:lang w:val="en-US"/>
        </w:rPr>
        <w:br/>
      </w:r>
      <w:r w:rsidRPr="00AC4560">
        <w:rPr>
          <w:lang w:val="en-US"/>
        </w:rPr>
        <w:t xml:space="preserve">the.nom phd-student was at    the conference the.dat </w:t>
      </w:r>
      <w:r w:rsidRPr="00AC4560">
        <w:rPr>
          <w:lang w:val="en-US"/>
        </w:rPr>
        <w:br/>
      </w:r>
      <w:r w:rsidRPr="00AC4560">
        <w:rPr>
          <w:i/>
          <w:lang w:val="en-US"/>
        </w:rPr>
        <w:t>Professor aufgefallen.</w:t>
      </w:r>
      <w:r w:rsidRPr="00AC4560">
        <w:rPr>
          <w:lang w:val="en-US"/>
        </w:rPr>
        <w:br/>
      </w:r>
      <w:proofErr w:type="gramStart"/>
      <w:r w:rsidRPr="00AC4560">
        <w:rPr>
          <w:lang w:val="en-US"/>
        </w:rPr>
        <w:t>professor</w:t>
      </w:r>
      <w:proofErr w:type="gramEnd"/>
      <w:r w:rsidRPr="00AC4560">
        <w:rPr>
          <w:lang w:val="en-US"/>
        </w:rPr>
        <w:t xml:space="preserve"> struck</w:t>
      </w:r>
      <w:r w:rsidRPr="00AC4560">
        <w:rPr>
          <w:lang w:val="en-US"/>
        </w:rPr>
        <w:br/>
        <w:t>`The PhD student struck the professor at the conference.'</w:t>
      </w:r>
    </w:p>
    <w:p w:rsidR="00B9052F" w:rsidRPr="00450C73" w:rsidRDefault="00AC4560" w:rsidP="00B9052F">
      <w:pPr>
        <w:pStyle w:val="Example-a"/>
      </w:pPr>
      <w:r w:rsidRPr="00AC4560">
        <w:rPr>
          <w:lang w:val="en-US"/>
        </w:rPr>
        <w:t xml:space="preserve"> </w:t>
      </w:r>
      <w:r w:rsidRPr="00AC4560">
        <w:rPr>
          <w:lang w:val="en-US"/>
        </w:rPr>
        <w:tab/>
      </w:r>
      <w:r w:rsidR="00B9052F" w:rsidRPr="00450C73">
        <w:t>b.</w:t>
      </w:r>
      <w:r w:rsidR="00B9052F" w:rsidRPr="00450C73">
        <w:tab/>
      </w:r>
      <w:r w:rsidR="00B9052F">
        <w:rPr>
          <w:i/>
        </w:rPr>
        <w:t>D</w:t>
      </w:r>
      <w:r w:rsidR="00B9052F" w:rsidRPr="00450C73">
        <w:rPr>
          <w:i/>
        </w:rPr>
        <w:t xml:space="preserve">em    </w:t>
      </w:r>
      <w:r w:rsidR="00B9052F">
        <w:rPr>
          <w:i/>
        </w:rPr>
        <w:t>Professor</w:t>
      </w:r>
      <w:r w:rsidR="00B9052F" w:rsidRPr="00450C73">
        <w:rPr>
          <w:i/>
        </w:rPr>
        <w:t xml:space="preserve">   </w:t>
      </w:r>
      <w:r w:rsidR="00B9052F">
        <w:rPr>
          <w:i/>
        </w:rPr>
        <w:t>war</w:t>
      </w:r>
      <w:r w:rsidR="00B9052F" w:rsidRPr="00450C73">
        <w:rPr>
          <w:i/>
        </w:rPr>
        <w:t xml:space="preserve"> auf der Tagung       </w:t>
      </w:r>
      <w:r w:rsidR="00B9052F">
        <w:rPr>
          <w:i/>
        </w:rPr>
        <w:t>d</w:t>
      </w:r>
      <w:r w:rsidR="00B9052F" w:rsidRPr="00450C73">
        <w:rPr>
          <w:i/>
        </w:rPr>
        <w:t xml:space="preserve">er    </w:t>
      </w:r>
      <w:r w:rsidR="00B9052F">
        <w:rPr>
          <w:i/>
        </w:rPr>
        <w:br/>
      </w:r>
      <w:r w:rsidR="00B9052F">
        <w:t>the</w:t>
      </w:r>
      <w:r w:rsidR="00B9052F" w:rsidRPr="00450C73">
        <w:t>.dat</w:t>
      </w:r>
      <w:r w:rsidR="00B9052F">
        <w:t xml:space="preserve"> professor   wa</w:t>
      </w:r>
      <w:r w:rsidR="00B9052F" w:rsidRPr="00450C73">
        <w:t xml:space="preserve">s  at   the conference </w:t>
      </w:r>
      <w:r w:rsidR="00B9052F">
        <w:t>the</w:t>
      </w:r>
      <w:r w:rsidR="00B9052F" w:rsidRPr="00450C73">
        <w:t xml:space="preserve">.nom </w:t>
      </w:r>
      <w:r w:rsidR="00B9052F">
        <w:br/>
      </w:r>
      <w:r w:rsidR="00B9052F">
        <w:rPr>
          <w:i/>
        </w:rPr>
        <w:t xml:space="preserve">Doktorand  </w:t>
      </w:r>
      <w:r w:rsidR="00B9052F" w:rsidRPr="00450C73">
        <w:rPr>
          <w:i/>
        </w:rPr>
        <w:t xml:space="preserve"> aufgefallen</w:t>
      </w:r>
      <w:r w:rsidR="00B9052F">
        <w:rPr>
          <w:i/>
        </w:rPr>
        <w:t>.</w:t>
      </w:r>
      <w:r w:rsidR="00B9052F" w:rsidRPr="00450C73">
        <w:br/>
      </w:r>
      <w:r w:rsidR="00B9052F">
        <w:t>phd-student struck</w:t>
      </w:r>
    </w:p>
    <w:p w:rsidR="00CC4C61" w:rsidRDefault="00B9052F" w:rsidP="00B9052F">
      <w:pPr>
        <w:pStyle w:val="Paragraphindented"/>
        <w:ind w:firstLine="0"/>
      </w:pPr>
      <w:r>
        <w:t>The two control experiments were part of larger questionnaires. The questionnaire containing the control experiment for Experiment 2 contained 92 sentences in total and was assessed by 48 participants; the other questionnaire study had 78 items in total and 40 participants. Ratings were obtained on a 7</w:t>
      </w:r>
      <w:r w:rsidR="000F00CF">
        <w:t>-point scale as in Experiments 1-</w:t>
      </w:r>
      <w:r>
        <w:t xml:space="preserve">3. The results are shown in </w:t>
      </w:r>
      <w:fldSimple w:instr=" REF _Ref351363413 ">
        <w:r w:rsidR="005F206B">
          <w:t xml:space="preserve">Table </w:t>
        </w:r>
        <w:r w:rsidR="005F206B">
          <w:rPr>
            <w:noProof/>
          </w:rPr>
          <w:t>3</w:t>
        </w:r>
      </w:fldSimple>
      <w:r w:rsidR="00874A43">
        <w:t>.</w:t>
      </w:r>
    </w:p>
    <w:p w:rsidR="00CC4C61" w:rsidRDefault="00CC4C61" w:rsidP="00CC4C61">
      <w:pPr>
        <w:pStyle w:val="Paragraphindented"/>
      </w:pPr>
    </w:p>
    <w:p w:rsidR="00CC4C61" w:rsidRDefault="00CC4C61" w:rsidP="00CC4C61">
      <w:pPr>
        <w:pStyle w:val="Beschriftung"/>
        <w:rPr>
          <w:i w:val="0"/>
        </w:rPr>
      </w:pPr>
      <w:bookmarkStart w:id="12" w:name="_Ref351363413"/>
      <w:r>
        <w:t xml:space="preserve">Table </w:t>
      </w:r>
      <w:fldSimple w:instr=" SEQ Table \* ARABIC ">
        <w:r w:rsidR="005F206B">
          <w:rPr>
            <w:noProof/>
          </w:rPr>
          <w:t>3</w:t>
        </w:r>
      </w:fldSimple>
      <w:bookmarkEnd w:id="12"/>
      <w:r>
        <w:t>.</w:t>
      </w:r>
      <w:r>
        <w:tab/>
      </w:r>
      <w:r>
        <w:rPr>
          <w:rStyle w:val="10ptFont"/>
          <w:i w:val="0"/>
        </w:rPr>
        <w:t>Mean ratings in the two control experiments (declarative sentences)</w:t>
      </w:r>
    </w:p>
    <w:tbl>
      <w:tblPr>
        <w:tblW w:w="0" w:type="auto"/>
        <w:tblLook w:val="04A0"/>
      </w:tblPr>
      <w:tblGrid>
        <w:gridCol w:w="676"/>
        <w:gridCol w:w="2551"/>
        <w:gridCol w:w="3544"/>
      </w:tblGrid>
      <w:tr w:rsidR="00CC4C61" w:rsidRPr="00B722A4" w:rsidTr="00DC03D2">
        <w:tc>
          <w:tcPr>
            <w:tcW w:w="676" w:type="dxa"/>
            <w:tcBorders>
              <w:top w:val="single" w:sz="4" w:space="0" w:color="auto"/>
            </w:tcBorders>
          </w:tcPr>
          <w:p w:rsidR="00CC4C61" w:rsidRPr="00B722A4" w:rsidRDefault="00CC4C61" w:rsidP="00DC03D2">
            <w:pPr>
              <w:pStyle w:val="Paragraphindented"/>
              <w:ind w:firstLine="0"/>
              <w:jc w:val="center"/>
              <w:rPr>
                <w:rFonts w:cs="Times"/>
                <w:lang w:val="de-DE"/>
              </w:rPr>
            </w:pPr>
          </w:p>
        </w:tc>
        <w:tc>
          <w:tcPr>
            <w:tcW w:w="2551" w:type="dxa"/>
            <w:tcBorders>
              <w:top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Control for Experiment 2</w:t>
            </w:r>
          </w:p>
        </w:tc>
        <w:tc>
          <w:tcPr>
            <w:tcW w:w="3544" w:type="dxa"/>
            <w:tcBorders>
              <w:top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Control for Experiment 3</w:t>
            </w:r>
          </w:p>
        </w:tc>
      </w:tr>
      <w:tr w:rsidR="00CC4C61" w:rsidTr="00DC03D2">
        <w:tc>
          <w:tcPr>
            <w:tcW w:w="676" w:type="dxa"/>
          </w:tcPr>
          <w:p w:rsidR="00CC4C61" w:rsidRPr="00B722A4" w:rsidRDefault="00CC4C61" w:rsidP="00DC03D2">
            <w:pPr>
              <w:pStyle w:val="Paragraphindented"/>
              <w:ind w:firstLine="0"/>
              <w:jc w:val="center"/>
              <w:rPr>
                <w:rFonts w:cs="Times"/>
                <w:lang w:val="de-DE"/>
              </w:rPr>
            </w:pPr>
          </w:p>
        </w:tc>
        <w:tc>
          <w:tcPr>
            <w:tcW w:w="2551" w:type="dxa"/>
            <w:tcBorders>
              <w:bottom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w:t>
            </w:r>
            <w:r w:rsidRPr="00B722A4">
              <w:rPr>
                <w:rFonts w:cs="Times"/>
                <w:i/>
                <w:lang w:val="de-DE"/>
              </w:rPr>
              <w:t>haben</w:t>
            </w:r>
            <w:r w:rsidRPr="00B722A4">
              <w:rPr>
                <w:rFonts w:cs="Times"/>
                <w:lang w:val="de-DE"/>
              </w:rPr>
              <w:t xml:space="preserve"> Auxiliary)</w:t>
            </w:r>
          </w:p>
        </w:tc>
        <w:tc>
          <w:tcPr>
            <w:tcW w:w="3544" w:type="dxa"/>
            <w:tcBorders>
              <w:bottom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w:t>
            </w:r>
            <w:r w:rsidRPr="00B722A4">
              <w:rPr>
                <w:rFonts w:cs="Times"/>
                <w:i/>
                <w:lang w:val="de-DE"/>
              </w:rPr>
              <w:t>sein</w:t>
            </w:r>
            <w:r w:rsidRPr="00B722A4">
              <w:rPr>
                <w:rFonts w:cs="Times"/>
                <w:lang w:val="de-DE"/>
              </w:rPr>
              <w:t xml:space="preserve"> Auxiliary)</w:t>
            </w:r>
          </w:p>
        </w:tc>
      </w:tr>
      <w:tr w:rsidR="00CC4C61" w:rsidTr="00DC03D2">
        <w:tc>
          <w:tcPr>
            <w:tcW w:w="676" w:type="dxa"/>
          </w:tcPr>
          <w:p w:rsidR="00CC4C61" w:rsidRPr="00B722A4" w:rsidRDefault="00CC4C61" w:rsidP="00DC03D2">
            <w:pPr>
              <w:pStyle w:val="Paragraphindented"/>
              <w:ind w:firstLine="0"/>
              <w:rPr>
                <w:rFonts w:cs="Times"/>
                <w:lang w:val="de-DE"/>
              </w:rPr>
            </w:pPr>
            <w:r w:rsidRPr="00B722A4">
              <w:rPr>
                <w:rFonts w:cs="Times"/>
                <w:lang w:val="de-DE"/>
              </w:rPr>
              <w:t xml:space="preserve">SO </w:t>
            </w:r>
          </w:p>
        </w:tc>
        <w:tc>
          <w:tcPr>
            <w:tcW w:w="2551" w:type="dxa"/>
            <w:tcBorders>
              <w:top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5.72</w:t>
            </w:r>
          </w:p>
        </w:tc>
        <w:tc>
          <w:tcPr>
            <w:tcW w:w="3544" w:type="dxa"/>
            <w:tcBorders>
              <w:top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5.09</w:t>
            </w:r>
          </w:p>
        </w:tc>
      </w:tr>
      <w:tr w:rsidR="00CC4C61" w:rsidTr="00DC03D2">
        <w:tc>
          <w:tcPr>
            <w:tcW w:w="676" w:type="dxa"/>
            <w:tcBorders>
              <w:bottom w:val="single" w:sz="4" w:space="0" w:color="auto"/>
            </w:tcBorders>
          </w:tcPr>
          <w:p w:rsidR="00CC4C61" w:rsidRPr="00B722A4" w:rsidRDefault="00CC4C61" w:rsidP="00DC03D2">
            <w:pPr>
              <w:pStyle w:val="Paragraphindented"/>
              <w:ind w:firstLine="0"/>
              <w:rPr>
                <w:rFonts w:cs="Times"/>
                <w:lang w:val="de-DE"/>
              </w:rPr>
            </w:pPr>
            <w:r w:rsidRPr="00B722A4">
              <w:rPr>
                <w:rFonts w:cs="Times"/>
                <w:lang w:val="de-DE"/>
              </w:rPr>
              <w:t xml:space="preserve">OS </w:t>
            </w:r>
          </w:p>
        </w:tc>
        <w:tc>
          <w:tcPr>
            <w:tcW w:w="2551" w:type="dxa"/>
            <w:tcBorders>
              <w:bottom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5.69</w:t>
            </w:r>
          </w:p>
        </w:tc>
        <w:tc>
          <w:tcPr>
            <w:tcW w:w="3544" w:type="dxa"/>
            <w:tcBorders>
              <w:bottom w:val="single" w:sz="4" w:space="0" w:color="auto"/>
            </w:tcBorders>
          </w:tcPr>
          <w:p w:rsidR="00CC4C61" w:rsidRPr="00B722A4" w:rsidRDefault="00CC4C61" w:rsidP="00DC03D2">
            <w:pPr>
              <w:pStyle w:val="Paragraphindented"/>
              <w:ind w:firstLine="0"/>
              <w:jc w:val="center"/>
              <w:rPr>
                <w:rFonts w:cs="Times"/>
                <w:lang w:val="de-DE"/>
              </w:rPr>
            </w:pPr>
            <w:r w:rsidRPr="00B722A4">
              <w:rPr>
                <w:rFonts w:cs="Times"/>
                <w:lang w:val="de-DE"/>
              </w:rPr>
              <w:t>5.64</w:t>
            </w:r>
          </w:p>
        </w:tc>
      </w:tr>
    </w:tbl>
    <w:p w:rsidR="00CC4C61" w:rsidRDefault="00CC4C61" w:rsidP="00CC4C61">
      <w:pPr>
        <w:pStyle w:val="Paragraphindented"/>
        <w:rPr>
          <w:lang w:val="de-DE"/>
        </w:rPr>
      </w:pPr>
    </w:p>
    <w:p w:rsidR="00CC4C61" w:rsidRDefault="00CC4C61" w:rsidP="00B9052F">
      <w:pPr>
        <w:pStyle w:val="Paragraphindented"/>
        <w:ind w:firstLine="0"/>
      </w:pPr>
    </w:p>
    <w:p w:rsidR="0028419A" w:rsidRDefault="00B9052F" w:rsidP="0028419A">
      <w:pPr>
        <w:pStyle w:val="Paragraphindented"/>
        <w:ind w:firstLine="0"/>
      </w:pPr>
      <w:r>
        <w:t xml:space="preserve">The two control experiments confirm that experiencer-object verbs exhibit no SO-preference. </w:t>
      </w:r>
      <w:r w:rsidR="0028419A">
        <w:t>The v</w:t>
      </w:r>
      <w:r>
        <w:t xml:space="preserve">erbs selecting </w:t>
      </w:r>
      <w:r w:rsidRPr="009E3900">
        <w:rPr>
          <w:i/>
        </w:rPr>
        <w:t>haben</w:t>
      </w:r>
      <w:r>
        <w:t xml:space="preserve"> (‘have’) as </w:t>
      </w:r>
      <w:r w:rsidR="005045C7">
        <w:t xml:space="preserve">their perfect tense </w:t>
      </w:r>
      <w:r>
        <w:t xml:space="preserve">auxiliary </w:t>
      </w:r>
      <w:r w:rsidR="0028419A">
        <w:t xml:space="preserve">used in Experiment 2 </w:t>
      </w:r>
      <w:r>
        <w:t xml:space="preserve">show no </w:t>
      </w:r>
      <w:r w:rsidR="005045C7">
        <w:t xml:space="preserve">ordering </w:t>
      </w:r>
      <w:r>
        <w:t xml:space="preserve">preference at all; </w:t>
      </w:r>
      <w:r w:rsidR="0028419A">
        <w:t xml:space="preserve">the </w:t>
      </w:r>
      <w:r>
        <w:t xml:space="preserve">verbs selecting </w:t>
      </w:r>
      <w:r w:rsidRPr="0028419A">
        <w:rPr>
          <w:i/>
        </w:rPr>
        <w:t xml:space="preserve">sein </w:t>
      </w:r>
      <w:r>
        <w:t xml:space="preserve">(‘be’) </w:t>
      </w:r>
      <w:r w:rsidR="0028419A">
        <w:t xml:space="preserve">of Experiment 3 </w:t>
      </w:r>
      <w:r>
        <w:t xml:space="preserve">show </w:t>
      </w:r>
      <w:r w:rsidR="0028419A">
        <w:t>an inverted</w:t>
      </w:r>
      <w:r>
        <w:t xml:space="preserve"> ordering preference</w:t>
      </w:r>
      <w:r w:rsidR="0028419A">
        <w:t xml:space="preserve">: </w:t>
      </w:r>
      <w:r>
        <w:t>sentences with OS order received higher ratings than SO sentences; the main effect of Order is significant in this control experiment (</w:t>
      </w:r>
      <w:proofErr w:type="gramStart"/>
      <w:r w:rsidRPr="009E3900">
        <w:t>F</w:t>
      </w:r>
      <w:r w:rsidRPr="009E3900">
        <w:rPr>
          <w:vertAlign w:val="subscript"/>
        </w:rPr>
        <w:t>1</w:t>
      </w:r>
      <w:r w:rsidRPr="009E3900">
        <w:t>(</w:t>
      </w:r>
      <w:proofErr w:type="gramEnd"/>
      <w:r w:rsidRPr="009E3900">
        <w:t>1</w:t>
      </w:r>
      <w:r>
        <w:t>,</w:t>
      </w:r>
      <w:r w:rsidRPr="009E3900">
        <w:t>39) = 12</w:t>
      </w:r>
      <w:r>
        <w:t>.</w:t>
      </w:r>
      <w:r w:rsidRPr="009E3900">
        <w:t>4</w:t>
      </w:r>
      <w:r>
        <w:t>,</w:t>
      </w:r>
      <w:r w:rsidRPr="009E3900">
        <w:t xml:space="preserve"> p &lt; </w:t>
      </w:r>
      <w:r>
        <w:t>.</w:t>
      </w:r>
      <w:r w:rsidRPr="009E3900">
        <w:t>01</w:t>
      </w:r>
      <w:r>
        <w:t>;</w:t>
      </w:r>
      <w:r w:rsidRPr="009E3900">
        <w:t xml:space="preserve"> F</w:t>
      </w:r>
      <w:r w:rsidRPr="009E3900">
        <w:rPr>
          <w:vertAlign w:val="subscript"/>
        </w:rPr>
        <w:t>2</w:t>
      </w:r>
      <w:r w:rsidRPr="009E3900">
        <w:t>(1</w:t>
      </w:r>
      <w:r>
        <w:t>,</w:t>
      </w:r>
      <w:r w:rsidRPr="009E3900">
        <w:t>7) = 7</w:t>
      </w:r>
      <w:r>
        <w:t>.</w:t>
      </w:r>
      <w:r w:rsidRPr="009E3900">
        <w:t>6</w:t>
      </w:r>
      <w:r>
        <w:t>,</w:t>
      </w:r>
      <w:r w:rsidRPr="009E3900">
        <w:t xml:space="preserve"> p &lt; </w:t>
      </w:r>
      <w:r>
        <w:t>.</w:t>
      </w:r>
      <w:r w:rsidRPr="009E3900">
        <w:t>05</w:t>
      </w:r>
      <w:r>
        <w:t xml:space="preserve">). </w:t>
      </w:r>
      <w:r w:rsidR="005045C7">
        <w:t>Note that the</w:t>
      </w:r>
      <w:r>
        <w:t xml:space="preserve"> reversed preference is visible </w:t>
      </w:r>
      <w:r w:rsidR="005045C7">
        <w:t>even though the OS sentence</w:t>
      </w:r>
      <w:r w:rsidR="00FB4AA6">
        <w:t>s</w:t>
      </w:r>
      <w:r w:rsidR="005045C7">
        <w:t xml:space="preserve"> come with a </w:t>
      </w:r>
      <w:r>
        <w:t>potential disadvantage due the posi</w:t>
      </w:r>
      <w:r w:rsidR="005045C7">
        <w:t>tioni</w:t>
      </w:r>
      <w:r w:rsidR="00496D7D">
        <w:t>n</w:t>
      </w:r>
      <w:r w:rsidR="005045C7">
        <w:t xml:space="preserve">g of the adverbial </w:t>
      </w:r>
      <w:r>
        <w:t>above the sub</w:t>
      </w:r>
      <w:r w:rsidR="005045C7">
        <w:t>ject</w:t>
      </w:r>
      <w:r>
        <w:t xml:space="preserve">. </w:t>
      </w:r>
    </w:p>
    <w:p w:rsidR="00B9052F" w:rsidRDefault="00B9052F" w:rsidP="0028419A">
      <w:pPr>
        <w:pStyle w:val="Paragraphindented"/>
      </w:pPr>
      <w:r w:rsidRPr="009C2315">
        <w:t>Taken together</w:t>
      </w:r>
      <w:r w:rsidR="009C2315">
        <w:t>,</w:t>
      </w:r>
      <w:r>
        <w:t xml:space="preserve"> the findings </w:t>
      </w:r>
      <w:r w:rsidR="009C2315">
        <w:t xml:space="preserve">in Experiments 2 and 3 and </w:t>
      </w:r>
      <w:r>
        <w:t xml:space="preserve">the two control experiments </w:t>
      </w:r>
      <w:r w:rsidR="009C2315">
        <w:t xml:space="preserve">show that the preferred order in </w:t>
      </w:r>
      <w:r w:rsidR="00496D7D">
        <w:t xml:space="preserve">German </w:t>
      </w:r>
      <w:r w:rsidR="009C2315">
        <w:t xml:space="preserve">multiple questions </w:t>
      </w:r>
      <w:r w:rsidR="00FC71AF">
        <w:t>cannot be simply equated with</w:t>
      </w:r>
      <w:r w:rsidR="00496D7D">
        <w:t xml:space="preserve"> </w:t>
      </w:r>
      <w:r w:rsidR="009C2315">
        <w:t>with the unmarked word order of declarative</w:t>
      </w:r>
      <w:r w:rsidR="00496D7D">
        <w:t>s</w:t>
      </w:r>
      <w:r w:rsidR="009C2315">
        <w:t xml:space="preserve">. Descriptively speaking, we have observed an anti-superiority effect that favors the reversal of normal word order in multiple questions. </w:t>
      </w:r>
    </w:p>
    <w:p w:rsidR="00B9052F" w:rsidRDefault="00B9052F" w:rsidP="00B9052F">
      <w:pPr>
        <w:pStyle w:val="Paragraphindented"/>
      </w:pPr>
    </w:p>
    <w:p w:rsidR="00B9052F" w:rsidRDefault="00B9052F" w:rsidP="00B9052F">
      <w:pPr>
        <w:pStyle w:val="berschrift4"/>
      </w:pPr>
      <w:r>
        <w:t>Multiple questions with passive verbs</w:t>
      </w:r>
    </w:p>
    <w:p w:rsidR="00B9052F" w:rsidRDefault="00B9052F" w:rsidP="00B9052F">
      <w:pPr>
        <w:pStyle w:val="1stParagraph"/>
      </w:pPr>
      <w:r>
        <w:t xml:space="preserve">Passive sentences </w:t>
      </w:r>
      <w:r w:rsidR="009C2315">
        <w:t xml:space="preserve">formed </w:t>
      </w:r>
      <w:r>
        <w:t>with a ditransitive verb often exhibit either no ordering preference or an OS prefere</w:t>
      </w:r>
      <w:r w:rsidR="00FB4AA6">
        <w:t>nce. Experiment 4 examines</w:t>
      </w:r>
      <w:r>
        <w:t xml:space="preserve"> questions in the passive voice containing a </w:t>
      </w:r>
      <w:r w:rsidRPr="00943FBA">
        <w:rPr>
          <w:i/>
        </w:rPr>
        <w:t>wh</w:t>
      </w:r>
      <w:r>
        <w:t xml:space="preserve">-subject and a dative </w:t>
      </w:r>
      <w:r w:rsidRPr="00943FBA">
        <w:rPr>
          <w:i/>
        </w:rPr>
        <w:t>wh</w:t>
      </w:r>
      <w:r>
        <w:t xml:space="preserve">-object. For comparison, the experiment </w:t>
      </w:r>
      <w:r w:rsidR="009C2315">
        <w:t xml:space="preserve">also </w:t>
      </w:r>
      <w:r>
        <w:t xml:space="preserve">includes declarative counterparts </w:t>
      </w:r>
      <w:r w:rsidR="009C2315">
        <w:t>that use</w:t>
      </w:r>
      <w:r>
        <w:t xml:space="preserve"> definite NPs instead of </w:t>
      </w:r>
      <w:r w:rsidRPr="00943FBA">
        <w:rPr>
          <w:i/>
        </w:rPr>
        <w:t>wh</w:t>
      </w:r>
      <w:r>
        <w:t>-phrases.</w:t>
      </w:r>
    </w:p>
    <w:p w:rsidR="00B9052F" w:rsidRDefault="00B9052F" w:rsidP="00B9052F">
      <w:pPr>
        <w:pStyle w:val="Paragraphindented"/>
      </w:pPr>
    </w:p>
    <w:p w:rsidR="00B9052F" w:rsidRPr="005C1930" w:rsidRDefault="00B9052F" w:rsidP="00B9052F">
      <w:pPr>
        <w:pStyle w:val="Example-a"/>
        <w:rPr>
          <w:lang w:val="en-US"/>
        </w:rPr>
      </w:pPr>
      <w:bookmarkStart w:id="13" w:name="_Ref349052463"/>
      <w:r w:rsidRPr="00450C73">
        <w:t>(</w:t>
      </w:r>
      <w:fldSimple w:instr=" SEQ ( \* ARABIC ">
        <w:r w:rsidR="005F206B">
          <w:rPr>
            <w:noProof/>
          </w:rPr>
          <w:t>8</w:t>
        </w:r>
      </w:fldSimple>
      <w:bookmarkEnd w:id="13"/>
      <w:r w:rsidRPr="00450C73">
        <w:t>)</w:t>
      </w:r>
      <w:r w:rsidRPr="00450C73">
        <w:tab/>
        <w:t>a.</w:t>
      </w:r>
      <w:r w:rsidRPr="00450C73">
        <w:tab/>
      </w:r>
      <w:r w:rsidRPr="00450C73">
        <w:rPr>
          <w:i/>
        </w:rPr>
        <w:t xml:space="preserve">Wer          </w:t>
      </w:r>
      <w:r>
        <w:rPr>
          <w:i/>
        </w:rPr>
        <w:t>wurde</w:t>
      </w:r>
      <w:r w:rsidRPr="00450C73">
        <w:rPr>
          <w:i/>
        </w:rPr>
        <w:t xml:space="preserve">   wem       </w:t>
      </w:r>
      <w:r>
        <w:rPr>
          <w:i/>
        </w:rPr>
        <w:t>gestern    vorgestellt</w:t>
      </w:r>
      <w:r w:rsidRPr="00450C73">
        <w:rPr>
          <w:i/>
        </w:rPr>
        <w:t>?</w:t>
      </w:r>
      <w:r w:rsidRPr="00450C73">
        <w:br/>
      </w:r>
      <w:r w:rsidR="00AC4560" w:rsidRPr="00AC4560">
        <w:rPr>
          <w:lang w:val="en-US"/>
        </w:rPr>
        <w:t xml:space="preserve">Who.nom was      </w:t>
      </w:r>
      <w:proofErr w:type="gramStart"/>
      <w:r w:rsidR="00AC4560" w:rsidRPr="00AC4560">
        <w:rPr>
          <w:lang w:val="en-US"/>
        </w:rPr>
        <w:t>who.dat  yesterday</w:t>
      </w:r>
      <w:proofErr w:type="gramEnd"/>
      <w:r w:rsidR="00AC4560" w:rsidRPr="00AC4560">
        <w:rPr>
          <w:lang w:val="en-US"/>
        </w:rPr>
        <w:t xml:space="preserve"> introduced-to</w:t>
      </w:r>
      <w:r w:rsidR="00AC4560" w:rsidRPr="00AC4560">
        <w:rPr>
          <w:lang w:val="en-US"/>
        </w:rPr>
        <w:br/>
        <w:t>`Who was introduce to whom yesterday?'</w:t>
      </w:r>
    </w:p>
    <w:p w:rsidR="00B9052F" w:rsidRPr="005C1930" w:rsidRDefault="00AC4560" w:rsidP="00B9052F">
      <w:pPr>
        <w:pStyle w:val="Example-a"/>
        <w:rPr>
          <w:lang w:val="en-US"/>
        </w:rPr>
      </w:pPr>
      <w:r w:rsidRPr="00AC4560">
        <w:rPr>
          <w:lang w:val="en-US"/>
        </w:rPr>
        <w:t xml:space="preserve"> </w:t>
      </w:r>
      <w:r w:rsidRPr="00AC4560">
        <w:rPr>
          <w:lang w:val="en-US"/>
        </w:rPr>
        <w:tab/>
      </w:r>
      <w:r w:rsidR="00B9052F" w:rsidRPr="00450C73">
        <w:t>b.</w:t>
      </w:r>
      <w:r w:rsidR="00B9052F" w:rsidRPr="00450C73">
        <w:tab/>
      </w:r>
      <w:r w:rsidR="00B9052F" w:rsidRPr="00450C73">
        <w:rPr>
          <w:i/>
        </w:rPr>
        <w:t xml:space="preserve">Wem       </w:t>
      </w:r>
      <w:r w:rsidR="00B9052F">
        <w:rPr>
          <w:i/>
        </w:rPr>
        <w:t>wurde  gestern</w:t>
      </w:r>
      <w:r w:rsidR="00B9052F" w:rsidRPr="00450C73">
        <w:rPr>
          <w:i/>
        </w:rPr>
        <w:t xml:space="preserve">     wer          </w:t>
      </w:r>
      <w:r w:rsidR="00B9052F">
        <w:rPr>
          <w:i/>
        </w:rPr>
        <w:t>vor</w:t>
      </w:r>
      <w:r w:rsidR="00B9052F" w:rsidRPr="00450C73">
        <w:rPr>
          <w:i/>
        </w:rPr>
        <w:t>ge</w:t>
      </w:r>
      <w:r w:rsidR="00B9052F">
        <w:rPr>
          <w:i/>
        </w:rPr>
        <w:t>stellt</w:t>
      </w:r>
      <w:r w:rsidR="00B9052F" w:rsidRPr="00450C73">
        <w:rPr>
          <w:i/>
        </w:rPr>
        <w:t>?</w:t>
      </w:r>
      <w:r w:rsidR="00B9052F" w:rsidRPr="00450C73">
        <w:br/>
      </w:r>
      <w:r w:rsidRPr="00AC4560">
        <w:rPr>
          <w:lang w:val="en-US"/>
        </w:rPr>
        <w:t xml:space="preserve">Who.dat was     </w:t>
      </w:r>
      <w:proofErr w:type="gramStart"/>
      <w:r w:rsidRPr="00AC4560">
        <w:rPr>
          <w:lang w:val="en-US"/>
        </w:rPr>
        <w:t>yesterday  who.nom</w:t>
      </w:r>
      <w:proofErr w:type="gramEnd"/>
      <w:r w:rsidRPr="00AC4560">
        <w:rPr>
          <w:lang w:val="en-US"/>
        </w:rPr>
        <w:t xml:space="preserve"> introduced-to</w:t>
      </w:r>
    </w:p>
    <w:p w:rsidR="00B9052F" w:rsidRPr="00450C73" w:rsidRDefault="00AC4560" w:rsidP="00B9052F">
      <w:pPr>
        <w:pStyle w:val="Example-a"/>
      </w:pPr>
      <w:r w:rsidRPr="00AC4560">
        <w:rPr>
          <w:lang w:val="en-US"/>
        </w:rPr>
        <w:tab/>
      </w:r>
      <w:r w:rsidR="00B9052F">
        <w:t>c</w:t>
      </w:r>
      <w:r w:rsidR="00B9052F" w:rsidRPr="00450C73">
        <w:t>.</w:t>
      </w:r>
      <w:r w:rsidR="00B9052F" w:rsidRPr="00450C73">
        <w:tab/>
      </w:r>
      <w:r w:rsidR="00B9052F">
        <w:rPr>
          <w:i/>
        </w:rPr>
        <w:t>D</w:t>
      </w:r>
      <w:r w:rsidR="00B9052F" w:rsidRPr="00450C73">
        <w:rPr>
          <w:i/>
        </w:rPr>
        <w:t>e</w:t>
      </w:r>
      <w:r w:rsidR="00B9052F">
        <w:rPr>
          <w:i/>
        </w:rPr>
        <w:t>r        neue Mitbewohner</w:t>
      </w:r>
      <w:r w:rsidR="00B9052F" w:rsidRPr="00450C73">
        <w:rPr>
          <w:i/>
        </w:rPr>
        <w:t xml:space="preserve">  </w:t>
      </w:r>
      <w:r w:rsidR="00B9052F">
        <w:rPr>
          <w:i/>
        </w:rPr>
        <w:t>wurde  gestern</w:t>
      </w:r>
      <w:r w:rsidR="00B9052F" w:rsidRPr="00450C73">
        <w:rPr>
          <w:i/>
        </w:rPr>
        <w:t xml:space="preserve">     </w:t>
      </w:r>
      <w:r w:rsidR="00B9052F">
        <w:rPr>
          <w:i/>
        </w:rPr>
        <w:br/>
      </w:r>
      <w:r w:rsidR="00B9052F" w:rsidRPr="004A080A">
        <w:t>the</w:t>
      </w:r>
      <w:r w:rsidR="00B9052F">
        <w:t>.nom</w:t>
      </w:r>
      <w:r w:rsidR="00B9052F">
        <w:rPr>
          <w:i/>
        </w:rPr>
        <w:t xml:space="preserve"> </w:t>
      </w:r>
      <w:r w:rsidR="00B9052F" w:rsidRPr="004A080A">
        <w:t xml:space="preserve">new   room-mate     was      yesterday </w:t>
      </w:r>
      <w:r w:rsidR="00B9052F" w:rsidRPr="004A080A">
        <w:br/>
      </w:r>
      <w:r w:rsidR="00B9052F">
        <w:rPr>
          <w:i/>
        </w:rPr>
        <w:t>dem      Vermieter</w:t>
      </w:r>
      <w:r w:rsidR="00B9052F" w:rsidRPr="00450C73">
        <w:rPr>
          <w:i/>
        </w:rPr>
        <w:t xml:space="preserve"> </w:t>
      </w:r>
      <w:r w:rsidR="00B9052F">
        <w:rPr>
          <w:i/>
        </w:rPr>
        <w:t>vor</w:t>
      </w:r>
      <w:r w:rsidR="00B9052F" w:rsidRPr="00450C73">
        <w:rPr>
          <w:i/>
        </w:rPr>
        <w:t>ge</w:t>
      </w:r>
      <w:r w:rsidR="00B9052F">
        <w:rPr>
          <w:i/>
        </w:rPr>
        <w:t>stellt</w:t>
      </w:r>
      <w:r w:rsidR="00B9052F" w:rsidRPr="00450C73">
        <w:br/>
      </w:r>
      <w:r w:rsidR="00B9052F" w:rsidRPr="004A080A">
        <w:t>the</w:t>
      </w:r>
      <w:r w:rsidR="00B9052F">
        <w:t>.dat</w:t>
      </w:r>
      <w:r w:rsidR="00B9052F" w:rsidRPr="004A080A">
        <w:t xml:space="preserve"> landlord   </w:t>
      </w:r>
      <w:r w:rsidR="00B9052F">
        <w:t xml:space="preserve">  introduced-to</w:t>
      </w:r>
    </w:p>
    <w:p w:rsidR="00B9052F" w:rsidRPr="00450C73" w:rsidRDefault="00B9052F" w:rsidP="00B9052F">
      <w:pPr>
        <w:pStyle w:val="Example-a"/>
      </w:pPr>
      <w:r w:rsidRPr="00450C73">
        <w:tab/>
      </w:r>
      <w:r>
        <w:t>d</w:t>
      </w:r>
      <w:r w:rsidRPr="00450C73">
        <w:t>.</w:t>
      </w:r>
      <w:r w:rsidRPr="00450C73">
        <w:tab/>
      </w:r>
      <w:r>
        <w:rPr>
          <w:i/>
        </w:rPr>
        <w:t>D</w:t>
      </w:r>
      <w:r w:rsidRPr="00450C73">
        <w:rPr>
          <w:i/>
        </w:rPr>
        <w:t>e</w:t>
      </w:r>
      <w:r>
        <w:rPr>
          <w:i/>
        </w:rPr>
        <w:t xml:space="preserve">m     Vermieter   </w:t>
      </w:r>
      <w:r w:rsidRPr="00450C73">
        <w:rPr>
          <w:i/>
        </w:rPr>
        <w:t xml:space="preserve">  </w:t>
      </w:r>
      <w:r>
        <w:rPr>
          <w:i/>
        </w:rPr>
        <w:t>wurde  gestern</w:t>
      </w:r>
      <w:r w:rsidRPr="00450C73">
        <w:rPr>
          <w:i/>
        </w:rPr>
        <w:t xml:space="preserve">     </w:t>
      </w:r>
      <w:r>
        <w:rPr>
          <w:i/>
        </w:rPr>
        <w:t xml:space="preserve">der        neue </w:t>
      </w:r>
      <w:r>
        <w:rPr>
          <w:i/>
        </w:rPr>
        <w:br/>
      </w:r>
      <w:r w:rsidRPr="004A080A">
        <w:t>the</w:t>
      </w:r>
      <w:r>
        <w:t>.dat</w:t>
      </w:r>
      <w:r w:rsidRPr="004A080A">
        <w:t xml:space="preserve">   landlord   </w:t>
      </w:r>
      <w:r>
        <w:t xml:space="preserve">  </w:t>
      </w:r>
      <w:r w:rsidRPr="004A080A">
        <w:t xml:space="preserve">was      yesterday </w:t>
      </w:r>
      <w:r>
        <w:t xml:space="preserve"> </w:t>
      </w:r>
      <w:r w:rsidRPr="004A080A">
        <w:t>the</w:t>
      </w:r>
      <w:r>
        <w:t>.nom</w:t>
      </w:r>
      <w:r w:rsidRPr="004A080A">
        <w:t xml:space="preserve"> new</w:t>
      </w:r>
      <w:r w:rsidRPr="004A080A">
        <w:br/>
      </w:r>
      <w:r>
        <w:rPr>
          <w:i/>
        </w:rPr>
        <w:t>Mitbewohner vor</w:t>
      </w:r>
      <w:r w:rsidRPr="00450C73">
        <w:rPr>
          <w:i/>
        </w:rPr>
        <w:t>ge</w:t>
      </w:r>
      <w:r>
        <w:rPr>
          <w:i/>
        </w:rPr>
        <w:t>stellt</w:t>
      </w:r>
      <w:r w:rsidRPr="004A080A">
        <w:t xml:space="preserve">  </w:t>
      </w:r>
      <w:r>
        <w:br/>
      </w:r>
      <w:r w:rsidRPr="004A080A">
        <w:t xml:space="preserve">room-mate </w:t>
      </w:r>
      <w:r>
        <w:t xml:space="preserve">    introduced-to</w:t>
      </w:r>
    </w:p>
    <w:p w:rsidR="00B9052F" w:rsidRPr="00C93A50" w:rsidRDefault="00B9052F" w:rsidP="00B9052F">
      <w:pPr>
        <w:pStyle w:val="Paragraphindented"/>
      </w:pPr>
    </w:p>
    <w:p w:rsidR="00B9052F" w:rsidRDefault="00B9052F" w:rsidP="00B9052F">
      <w:pPr>
        <w:pStyle w:val="ParagraphFirst"/>
      </w:pPr>
      <w:r>
        <w:t xml:space="preserve">We constructed 16 sentences as in </w:t>
      </w:r>
      <w:fldSimple w:instr=" REF _Ref349052463 ">
        <w:r w:rsidR="005F206B" w:rsidRPr="00450C73">
          <w:t>(</w:t>
        </w:r>
        <w:r w:rsidR="005F206B">
          <w:rPr>
            <w:noProof/>
          </w:rPr>
          <w:t>8</w:t>
        </w:r>
      </w:fldSimple>
      <w:r>
        <w:t xml:space="preserve">), each in four versions according to the four conditions resulting from fully crossing the two factors Order (SO </w:t>
      </w:r>
      <w:r>
        <w:lastRenderedPageBreak/>
        <w:t>vs</w:t>
      </w:r>
      <w:r w:rsidR="00AB1F06">
        <w:t>.</w:t>
      </w:r>
      <w:r>
        <w:t xml:space="preserve"> OS) and Sentence Type (multiple question vs. declarative sentences). The items were distributed across four lists, randomized and mixed with a variety of filler items. The questionnaire contained 123 sentences in total. 36 students from the University of Potsdam (all monolingual native speakers of German) rated the acceptability of the sentences on a 7-point scale. The mean ratings are given in</w:t>
      </w:r>
      <w:r w:rsidR="00FF4DEB">
        <w:t xml:space="preserve"> </w:t>
      </w:r>
      <w:fldSimple w:instr=" REF _Ref351363442 ">
        <w:r w:rsidR="005F206B">
          <w:t xml:space="preserve">Table </w:t>
        </w:r>
        <w:r w:rsidR="005F206B">
          <w:rPr>
            <w:noProof/>
          </w:rPr>
          <w:t>4</w:t>
        </w:r>
      </w:fldSimple>
      <w:r>
        <w:t>.</w:t>
      </w:r>
    </w:p>
    <w:p w:rsidR="00C93A50" w:rsidRDefault="00C93A50" w:rsidP="00B9052F">
      <w:pPr>
        <w:pStyle w:val="ParagraphFirst"/>
      </w:pPr>
    </w:p>
    <w:p w:rsidR="00C93A50" w:rsidRDefault="00C93A50" w:rsidP="00C93A50">
      <w:pPr>
        <w:pStyle w:val="Beschriftung"/>
        <w:rPr>
          <w:i w:val="0"/>
        </w:rPr>
      </w:pPr>
      <w:bookmarkStart w:id="14" w:name="_Ref351363442"/>
      <w:r>
        <w:t xml:space="preserve">Table </w:t>
      </w:r>
      <w:fldSimple w:instr=" SEQ Table \* ARABIC ">
        <w:r w:rsidR="005F206B">
          <w:rPr>
            <w:noProof/>
          </w:rPr>
          <w:t>4</w:t>
        </w:r>
      </w:fldSimple>
      <w:bookmarkEnd w:id="14"/>
      <w:r>
        <w:t>.</w:t>
      </w:r>
      <w:r>
        <w:tab/>
      </w:r>
      <w:r>
        <w:rPr>
          <w:rStyle w:val="10ptFont"/>
          <w:i w:val="0"/>
        </w:rPr>
        <w:t>Mean ratings in Experiment 4 broken down by Sentence Type and Order.</w:t>
      </w:r>
    </w:p>
    <w:tbl>
      <w:tblPr>
        <w:tblW w:w="6771" w:type="dxa"/>
        <w:tblLook w:val="04A0"/>
      </w:tblPr>
      <w:tblGrid>
        <w:gridCol w:w="959"/>
        <w:gridCol w:w="2409"/>
        <w:gridCol w:w="3403"/>
      </w:tblGrid>
      <w:tr w:rsidR="00C93A50" w:rsidRPr="00B722A4" w:rsidTr="006C7613">
        <w:tc>
          <w:tcPr>
            <w:tcW w:w="959" w:type="dxa"/>
            <w:tcBorders>
              <w:top w:val="single" w:sz="4" w:space="0" w:color="auto"/>
            </w:tcBorders>
          </w:tcPr>
          <w:p w:rsidR="00C93A50" w:rsidRPr="00B722A4" w:rsidRDefault="00C93A50" w:rsidP="00DC03D2">
            <w:pPr>
              <w:pStyle w:val="Paragraphindented"/>
              <w:ind w:firstLine="0"/>
              <w:jc w:val="center"/>
              <w:rPr>
                <w:rFonts w:cs="Times"/>
                <w:lang w:val="de-DE"/>
              </w:rPr>
            </w:pPr>
          </w:p>
        </w:tc>
        <w:tc>
          <w:tcPr>
            <w:tcW w:w="2409" w:type="dxa"/>
            <w:tcBorders>
              <w:top w:val="single" w:sz="4" w:space="0" w:color="auto"/>
            </w:tcBorders>
          </w:tcPr>
          <w:p w:rsidR="00C93A50" w:rsidRPr="00B722A4" w:rsidRDefault="00C93A50" w:rsidP="00DC03D2">
            <w:pPr>
              <w:pStyle w:val="Paragraphindented"/>
              <w:ind w:firstLine="0"/>
              <w:jc w:val="center"/>
              <w:rPr>
                <w:rFonts w:cs="Times"/>
                <w:u w:val="single"/>
                <w:lang w:val="de-DE"/>
              </w:rPr>
            </w:pPr>
            <w:r w:rsidRPr="00B722A4">
              <w:rPr>
                <w:rFonts w:cs="Times"/>
                <w:lang w:val="de-DE"/>
              </w:rPr>
              <w:t>Declarative sentences</w:t>
            </w:r>
          </w:p>
        </w:tc>
        <w:tc>
          <w:tcPr>
            <w:tcW w:w="3403" w:type="dxa"/>
            <w:tcBorders>
              <w:top w:val="single" w:sz="4" w:space="0" w:color="auto"/>
              <w:bottom w:val="single" w:sz="4" w:space="0" w:color="auto"/>
            </w:tcBorders>
          </w:tcPr>
          <w:p w:rsidR="00C93A50" w:rsidRPr="00B722A4" w:rsidRDefault="00C93A50" w:rsidP="00DC03D2">
            <w:pPr>
              <w:pStyle w:val="Paragraphindented"/>
              <w:ind w:firstLine="0"/>
              <w:jc w:val="center"/>
              <w:rPr>
                <w:rFonts w:cs="Times"/>
                <w:lang w:val="de-DE"/>
              </w:rPr>
            </w:pPr>
            <w:r w:rsidRPr="00B722A4">
              <w:rPr>
                <w:rFonts w:cs="Times"/>
                <w:lang w:val="de-DE"/>
              </w:rPr>
              <w:t>Multiple questions</w:t>
            </w:r>
          </w:p>
        </w:tc>
      </w:tr>
      <w:tr w:rsidR="00C93A50" w:rsidTr="006C7613">
        <w:tc>
          <w:tcPr>
            <w:tcW w:w="959" w:type="dxa"/>
          </w:tcPr>
          <w:p w:rsidR="00C93A50" w:rsidRPr="00B722A4" w:rsidRDefault="00C93A50" w:rsidP="00DC03D2">
            <w:pPr>
              <w:pStyle w:val="Paragraphindented"/>
              <w:ind w:firstLine="0"/>
              <w:rPr>
                <w:rFonts w:cs="Times"/>
                <w:lang w:val="de-DE"/>
              </w:rPr>
            </w:pPr>
            <w:r w:rsidRPr="00B722A4">
              <w:rPr>
                <w:rFonts w:cs="Times"/>
                <w:lang w:val="de-DE"/>
              </w:rPr>
              <w:t xml:space="preserve">SO </w:t>
            </w:r>
          </w:p>
        </w:tc>
        <w:tc>
          <w:tcPr>
            <w:tcW w:w="2409" w:type="dxa"/>
            <w:tcBorders>
              <w:top w:val="single" w:sz="4" w:space="0" w:color="auto"/>
            </w:tcBorders>
          </w:tcPr>
          <w:p w:rsidR="00C93A50" w:rsidRPr="00B722A4" w:rsidRDefault="00C93A50" w:rsidP="00DC03D2">
            <w:pPr>
              <w:pStyle w:val="Paragraphindented"/>
              <w:ind w:firstLine="0"/>
              <w:jc w:val="center"/>
              <w:rPr>
                <w:rFonts w:cs="Times"/>
                <w:lang w:val="de-DE"/>
              </w:rPr>
            </w:pPr>
            <w:r w:rsidRPr="00B722A4">
              <w:rPr>
                <w:rFonts w:cs="Times"/>
                <w:lang w:val="de-DE"/>
              </w:rPr>
              <w:t>6.02</w:t>
            </w:r>
          </w:p>
        </w:tc>
        <w:tc>
          <w:tcPr>
            <w:tcW w:w="3403" w:type="dxa"/>
            <w:tcBorders>
              <w:top w:val="single" w:sz="4" w:space="0" w:color="auto"/>
            </w:tcBorders>
          </w:tcPr>
          <w:p w:rsidR="00C93A50" w:rsidRPr="00B722A4" w:rsidRDefault="00C93A50" w:rsidP="00DC03D2">
            <w:pPr>
              <w:pStyle w:val="Paragraphindented"/>
              <w:ind w:firstLine="0"/>
              <w:jc w:val="center"/>
              <w:rPr>
                <w:rFonts w:cs="Times"/>
                <w:lang w:val="de-DE"/>
              </w:rPr>
            </w:pPr>
            <w:r w:rsidRPr="00B722A4">
              <w:rPr>
                <w:rFonts w:cs="Times"/>
                <w:lang w:val="de-DE"/>
              </w:rPr>
              <w:t>5.85</w:t>
            </w:r>
          </w:p>
        </w:tc>
      </w:tr>
      <w:tr w:rsidR="00C93A50" w:rsidTr="006C7613">
        <w:tc>
          <w:tcPr>
            <w:tcW w:w="959" w:type="dxa"/>
            <w:tcBorders>
              <w:bottom w:val="single" w:sz="4" w:space="0" w:color="auto"/>
            </w:tcBorders>
          </w:tcPr>
          <w:p w:rsidR="00C93A50" w:rsidRPr="00B722A4" w:rsidRDefault="00C93A50" w:rsidP="00DC03D2">
            <w:pPr>
              <w:pStyle w:val="Paragraphindented"/>
              <w:ind w:firstLine="0"/>
              <w:rPr>
                <w:rFonts w:cs="Times"/>
                <w:lang w:val="de-DE"/>
              </w:rPr>
            </w:pPr>
            <w:r w:rsidRPr="00B722A4">
              <w:rPr>
                <w:rFonts w:cs="Times"/>
                <w:lang w:val="de-DE"/>
              </w:rPr>
              <w:t xml:space="preserve">OS </w:t>
            </w:r>
          </w:p>
        </w:tc>
        <w:tc>
          <w:tcPr>
            <w:tcW w:w="2409" w:type="dxa"/>
            <w:tcBorders>
              <w:bottom w:val="single" w:sz="4" w:space="0" w:color="auto"/>
            </w:tcBorders>
          </w:tcPr>
          <w:p w:rsidR="00C93A50" w:rsidRPr="00B722A4" w:rsidRDefault="00C93A50" w:rsidP="00DC03D2">
            <w:pPr>
              <w:pStyle w:val="Paragraphindented"/>
              <w:ind w:firstLine="0"/>
              <w:jc w:val="center"/>
              <w:rPr>
                <w:rFonts w:cs="Times"/>
                <w:lang w:val="de-DE"/>
              </w:rPr>
            </w:pPr>
            <w:r w:rsidRPr="00B722A4">
              <w:rPr>
                <w:rFonts w:cs="Times"/>
                <w:lang w:val="de-DE"/>
              </w:rPr>
              <w:t>5.91</w:t>
            </w:r>
          </w:p>
        </w:tc>
        <w:tc>
          <w:tcPr>
            <w:tcW w:w="3403" w:type="dxa"/>
            <w:tcBorders>
              <w:bottom w:val="single" w:sz="4" w:space="0" w:color="auto"/>
            </w:tcBorders>
          </w:tcPr>
          <w:p w:rsidR="00C93A50" w:rsidRPr="00B722A4" w:rsidRDefault="00C93A50" w:rsidP="00DC03D2">
            <w:pPr>
              <w:pStyle w:val="Paragraphindented"/>
              <w:ind w:firstLine="0"/>
              <w:jc w:val="center"/>
              <w:rPr>
                <w:rFonts w:cs="Times"/>
                <w:lang w:val="de-DE"/>
              </w:rPr>
            </w:pPr>
            <w:r w:rsidRPr="00B722A4">
              <w:rPr>
                <w:rFonts w:cs="Times"/>
                <w:lang w:val="de-DE"/>
              </w:rPr>
              <w:t>4.91</w:t>
            </w:r>
          </w:p>
        </w:tc>
      </w:tr>
    </w:tbl>
    <w:p w:rsidR="00B9052F" w:rsidRDefault="00B9052F" w:rsidP="00B9052F">
      <w:pPr>
        <w:pStyle w:val="Paragraphindented"/>
      </w:pPr>
    </w:p>
    <w:p w:rsidR="006E5C69" w:rsidRDefault="00B9052F" w:rsidP="00B9052F">
      <w:pPr>
        <w:pStyle w:val="ParagraphFirst"/>
      </w:pPr>
      <w:r>
        <w:t xml:space="preserve">As expected, declarative sentences exhibit no ordering preference. Multiple questions, in contrast, </w:t>
      </w:r>
      <w:r w:rsidR="00AC4560" w:rsidRPr="00AC4560">
        <w:t xml:space="preserve">again </w:t>
      </w:r>
      <w:r>
        <w:t xml:space="preserve">received </w:t>
      </w:r>
      <w:r>
        <w:t xml:space="preserve">a penalty when the </w:t>
      </w:r>
      <w:r w:rsidRPr="00A42FFF">
        <w:rPr>
          <w:i/>
        </w:rPr>
        <w:t>wh</w:t>
      </w:r>
      <w:r>
        <w:t>-object is fronted. This produced a significant interaction of the two factors Order and Sentence Type (</w:t>
      </w:r>
      <w:proofErr w:type="gramStart"/>
      <w:r w:rsidRPr="007C7AA6">
        <w:t>F</w:t>
      </w:r>
      <w:r w:rsidRPr="00A42FFF">
        <w:rPr>
          <w:vertAlign w:val="subscript"/>
        </w:rPr>
        <w:t>1</w:t>
      </w:r>
      <w:r w:rsidRPr="007C7AA6">
        <w:t>(</w:t>
      </w:r>
      <w:proofErr w:type="gramEnd"/>
      <w:r w:rsidRPr="007C7AA6">
        <w:t>1</w:t>
      </w:r>
      <w:r>
        <w:t>,</w:t>
      </w:r>
      <w:r w:rsidRPr="007C7AA6">
        <w:t>35) = 11</w:t>
      </w:r>
      <w:r>
        <w:t>.</w:t>
      </w:r>
      <w:r w:rsidRPr="007C7AA6">
        <w:t>2</w:t>
      </w:r>
      <w:r>
        <w:t>,</w:t>
      </w:r>
      <w:r w:rsidRPr="007C7AA6">
        <w:t xml:space="preserve"> p &lt;</w:t>
      </w:r>
      <w:r>
        <w:t>.</w:t>
      </w:r>
      <w:r w:rsidRPr="007C7AA6">
        <w:t>01</w:t>
      </w:r>
      <w:r>
        <w:t>;</w:t>
      </w:r>
      <w:r w:rsidRPr="007C7AA6">
        <w:t xml:space="preserve"> F</w:t>
      </w:r>
      <w:r w:rsidRPr="00A42FFF">
        <w:rPr>
          <w:vertAlign w:val="subscript"/>
        </w:rPr>
        <w:t>2</w:t>
      </w:r>
      <w:r w:rsidRPr="007C7AA6">
        <w:t>(1</w:t>
      </w:r>
      <w:r>
        <w:t>,</w:t>
      </w:r>
      <w:r w:rsidRPr="007C7AA6">
        <w:t>15) = 15</w:t>
      </w:r>
      <w:r>
        <w:t>.</w:t>
      </w:r>
      <w:r w:rsidRPr="007C7AA6">
        <w:t>5</w:t>
      </w:r>
      <w:r>
        <w:t>,</w:t>
      </w:r>
      <w:r w:rsidRPr="007C7AA6">
        <w:t xml:space="preserve"> p &lt;</w:t>
      </w:r>
      <w:r>
        <w:t>.</w:t>
      </w:r>
      <w:r w:rsidRPr="007C7AA6">
        <w:t>01</w:t>
      </w:r>
      <w:r>
        <w:t>). The factor Order reached also significance as a main factor (</w:t>
      </w:r>
      <w:proofErr w:type="gramStart"/>
      <w:r w:rsidRPr="007C7AA6">
        <w:t>F</w:t>
      </w:r>
      <w:r w:rsidRPr="00CD2DB1">
        <w:rPr>
          <w:vertAlign w:val="subscript"/>
        </w:rPr>
        <w:t>1</w:t>
      </w:r>
      <w:r w:rsidRPr="007C7AA6">
        <w:t>(</w:t>
      </w:r>
      <w:proofErr w:type="gramEnd"/>
      <w:r w:rsidRPr="007C7AA6">
        <w:t>1</w:t>
      </w:r>
      <w:r>
        <w:t>,</w:t>
      </w:r>
      <w:r w:rsidRPr="007C7AA6">
        <w:t>35) = 18</w:t>
      </w:r>
      <w:r>
        <w:t>.</w:t>
      </w:r>
      <w:r w:rsidRPr="007C7AA6">
        <w:t>9</w:t>
      </w:r>
      <w:r>
        <w:t>, p &lt;.</w:t>
      </w:r>
      <w:r w:rsidRPr="007C7AA6">
        <w:t>001</w:t>
      </w:r>
      <w:r>
        <w:t>;</w:t>
      </w:r>
      <w:r w:rsidRPr="007C7AA6">
        <w:t xml:space="preserve"> F</w:t>
      </w:r>
      <w:r w:rsidRPr="00CD2DB1">
        <w:rPr>
          <w:vertAlign w:val="subscript"/>
        </w:rPr>
        <w:t>2</w:t>
      </w:r>
      <w:r w:rsidRPr="007C7AA6">
        <w:t>(1</w:t>
      </w:r>
      <w:r>
        <w:t>,15) = 14.</w:t>
      </w:r>
      <w:r w:rsidRPr="007C7AA6">
        <w:t>0</w:t>
      </w:r>
      <w:r>
        <w:t>,</w:t>
      </w:r>
      <w:r w:rsidRPr="007C7AA6">
        <w:t xml:space="preserve"> p &lt;</w:t>
      </w:r>
      <w:r>
        <w:t>.</w:t>
      </w:r>
      <w:r w:rsidRPr="007C7AA6">
        <w:t>01</w:t>
      </w:r>
      <w:r>
        <w:t xml:space="preserve">) as did the factor Sentence </w:t>
      </w:r>
      <w:r w:rsidRPr="007C7AA6">
        <w:t xml:space="preserve">Type </w:t>
      </w:r>
      <w:r>
        <w:t>(</w:t>
      </w:r>
      <w:r w:rsidRPr="007C7AA6">
        <w:t>F</w:t>
      </w:r>
      <w:r w:rsidRPr="00CD2DB1">
        <w:rPr>
          <w:vertAlign w:val="subscript"/>
        </w:rPr>
        <w:t>1</w:t>
      </w:r>
      <w:r w:rsidRPr="007C7AA6">
        <w:t>(1</w:t>
      </w:r>
      <w:r>
        <w:t>,</w:t>
      </w:r>
      <w:r w:rsidRPr="007C7AA6">
        <w:t>35) = 14</w:t>
      </w:r>
      <w:r>
        <w:t>.</w:t>
      </w:r>
      <w:r w:rsidRPr="007C7AA6">
        <w:t>7</w:t>
      </w:r>
      <w:r>
        <w:t>,</w:t>
      </w:r>
      <w:r w:rsidRPr="007C7AA6">
        <w:t xml:space="preserve"> p &lt;</w:t>
      </w:r>
      <w:r>
        <w:t>.</w:t>
      </w:r>
      <w:r w:rsidRPr="007C7AA6">
        <w:t>001</w:t>
      </w:r>
      <w:r>
        <w:t>;</w:t>
      </w:r>
      <w:r w:rsidRPr="007C7AA6">
        <w:t xml:space="preserve"> F</w:t>
      </w:r>
      <w:r w:rsidRPr="00CD2DB1">
        <w:rPr>
          <w:vertAlign w:val="subscript"/>
        </w:rPr>
        <w:t>2</w:t>
      </w:r>
      <w:r w:rsidRPr="007C7AA6">
        <w:t>(1</w:t>
      </w:r>
      <w:r>
        <w:t>,</w:t>
      </w:r>
      <w:r w:rsidRPr="007C7AA6">
        <w:t>15) = 16</w:t>
      </w:r>
      <w:r>
        <w:t>.2,</w:t>
      </w:r>
      <w:r w:rsidRPr="007C7AA6">
        <w:t xml:space="preserve"> p &lt;</w:t>
      </w:r>
      <w:r>
        <w:t>.</w:t>
      </w:r>
      <w:r w:rsidRPr="007C7AA6">
        <w:t>01</w:t>
      </w:r>
      <w:r>
        <w:t>).</w:t>
      </w:r>
    </w:p>
    <w:p w:rsidR="00B9052F" w:rsidRPr="007C7AA6" w:rsidRDefault="006E5C69" w:rsidP="006E5C69">
      <w:pPr>
        <w:pStyle w:val="ParagraphFirst"/>
        <w:tabs>
          <w:tab w:val="left" w:pos="284"/>
        </w:tabs>
      </w:pPr>
      <w:r>
        <w:tab/>
        <w:t>The passive study thus is in line with the results of the experiments presented in section 4.2. Multiple questions come with a preference for SO order although the corresponding declarative</w:t>
      </w:r>
      <w:r w:rsidR="00AB1F06">
        <w:t>s</w:t>
      </w:r>
      <w:r>
        <w:t xml:space="preserve"> are equally acceptable with SO and OS order.  </w:t>
      </w:r>
    </w:p>
    <w:p w:rsidR="00302B64" w:rsidRDefault="00302B64" w:rsidP="009131EA">
      <w:pPr>
        <w:pStyle w:val="1stParagraph"/>
      </w:pPr>
    </w:p>
    <w:p w:rsidR="00DA1A86" w:rsidRDefault="006E5C69" w:rsidP="006E5C69">
      <w:pPr>
        <w:pStyle w:val="berschrift4"/>
      </w:pPr>
      <w:r>
        <w:t xml:space="preserve">The interaction of objects for active ditransitive constructions </w:t>
      </w:r>
    </w:p>
    <w:bookmarkEnd w:id="1"/>
    <w:p w:rsidR="00BB26A9" w:rsidRDefault="00DD4BFD" w:rsidP="006E5C69">
      <w:pPr>
        <w:pStyle w:val="1stParagraph"/>
      </w:pPr>
      <w:r>
        <w:t xml:space="preserve">The identification of an unmarked order among the two objects is a difficult matter for German ditransitive verbs. As shown by </w:t>
      </w:r>
      <w:r w:rsidR="00FB4AA6" w:rsidRPr="00FB4AA6">
        <w:t>Meinunger (1996</w:t>
      </w:r>
      <w:r w:rsidRPr="00FB4AA6">
        <w:t>),</w:t>
      </w:r>
      <w:r>
        <w:rPr>
          <w:color w:val="FF0000"/>
        </w:rPr>
        <w:t xml:space="preserve"> </w:t>
      </w:r>
      <w:r w:rsidR="00BB26A9">
        <w:t>there are three classes of ditransitive verbs, which respectively show a dative &gt; accusative preference, an accusative &gt; dative preference, and no clear word order preference at all. Most d</w:t>
      </w:r>
      <w:r w:rsidR="00FB4AA6">
        <w:t>itransitive verbs belong to the</w:t>
      </w:r>
      <w:r w:rsidR="00BB26A9">
        <w:t xml:space="preserve"> third category, including the verbs used in Experiment 4.</w:t>
      </w:r>
    </w:p>
    <w:p w:rsidR="00FB4AA6" w:rsidRDefault="00BB26A9" w:rsidP="009F256C">
      <w:pPr>
        <w:pStyle w:val="1stParagraph"/>
        <w:tabs>
          <w:tab w:val="left" w:pos="284"/>
        </w:tabs>
      </w:pPr>
      <w:r>
        <w:tab/>
        <w:t>With our final Experiment 5, we wanted to investigate whether the difference between the ordering preferences of declarative and interrogative sentences can also be observed for the objects of ditransitive verbs. Experiment 5 examines</w:t>
      </w:r>
      <w:r w:rsidR="00FB4AA6">
        <w:t xml:space="preserve"> short questions in the active </w:t>
      </w:r>
      <w:r>
        <w:t xml:space="preserve">voice containing a dative and an accusative </w:t>
      </w:r>
      <w:r w:rsidRPr="00943FBA">
        <w:rPr>
          <w:i/>
        </w:rPr>
        <w:t>wh</w:t>
      </w:r>
      <w:r w:rsidR="009F256C">
        <w:t>-object. Similar to Experiment 4</w:t>
      </w:r>
      <w:r>
        <w:t xml:space="preserve">, the </w:t>
      </w:r>
      <w:r>
        <w:lastRenderedPageBreak/>
        <w:t xml:space="preserve">experiment also includes declarative counterparts that use definite NPs instead of </w:t>
      </w:r>
      <w:r w:rsidRPr="00943FBA">
        <w:rPr>
          <w:i/>
        </w:rPr>
        <w:t>wh</w:t>
      </w:r>
      <w:r>
        <w:t>-phrases.</w:t>
      </w:r>
    </w:p>
    <w:p w:rsidR="00BB26A9" w:rsidRPr="00FB4AA6" w:rsidRDefault="00BB26A9" w:rsidP="00FB4AA6">
      <w:pPr>
        <w:pStyle w:val="Paragraphindented"/>
      </w:pPr>
    </w:p>
    <w:p w:rsidR="00BB26A9" w:rsidRPr="005C1930" w:rsidRDefault="00BB26A9" w:rsidP="00BB26A9">
      <w:pPr>
        <w:pStyle w:val="Example-a"/>
        <w:rPr>
          <w:lang w:val="en-US"/>
        </w:rPr>
      </w:pPr>
      <w:r w:rsidRPr="009E5D2F">
        <w:t>(</w:t>
      </w:r>
      <w:fldSimple w:instr=" SEQ ( \* ARABIC ">
        <w:r w:rsidR="005F206B">
          <w:rPr>
            <w:noProof/>
          </w:rPr>
          <w:t>9</w:t>
        </w:r>
      </w:fldSimple>
      <w:r w:rsidRPr="009E5D2F">
        <w:t>)</w:t>
      </w:r>
      <w:r w:rsidRPr="009E5D2F">
        <w:tab/>
        <w:t>a.</w:t>
      </w:r>
      <w:r>
        <w:tab/>
      </w:r>
      <w:r w:rsidRPr="00AA5F3A">
        <w:rPr>
          <w:i/>
        </w:rPr>
        <w:t>Wen         hat Peter gestern     wem      vorgestellt</w:t>
      </w:r>
      <w:r w:rsidRPr="009E5D2F">
        <w:t>?</w:t>
      </w:r>
      <w:r w:rsidRPr="009E5D2F">
        <w:br/>
      </w:r>
      <w:r>
        <w:t xml:space="preserve">who.acc has P.      </w:t>
      </w:r>
      <w:proofErr w:type="gramStart"/>
      <w:r w:rsidR="00AC4560" w:rsidRPr="00AC4560">
        <w:rPr>
          <w:lang w:val="en-US"/>
        </w:rPr>
        <w:t>yesterday</w:t>
      </w:r>
      <w:proofErr w:type="gramEnd"/>
      <w:r w:rsidR="00AC4560" w:rsidRPr="00AC4560">
        <w:rPr>
          <w:lang w:val="en-US"/>
        </w:rPr>
        <w:t xml:space="preserve"> who.dat introduced-to</w:t>
      </w:r>
      <w:r w:rsidR="00AC4560" w:rsidRPr="00AC4560">
        <w:rPr>
          <w:lang w:val="en-US"/>
        </w:rPr>
        <w:br/>
        <w:t>`Who introduced Peter to whom yesterday?‘</w:t>
      </w:r>
    </w:p>
    <w:p w:rsidR="00BB26A9" w:rsidRPr="005C1930" w:rsidRDefault="00AC4560" w:rsidP="00BB26A9">
      <w:pPr>
        <w:pStyle w:val="Example-a"/>
        <w:rPr>
          <w:lang w:val="en-US"/>
        </w:rPr>
      </w:pPr>
      <w:r w:rsidRPr="00AC4560">
        <w:rPr>
          <w:lang w:val="en-US"/>
        </w:rPr>
        <w:tab/>
      </w:r>
      <w:r w:rsidR="00BB26A9">
        <w:t>b.</w:t>
      </w:r>
      <w:r w:rsidR="00BB26A9">
        <w:tab/>
      </w:r>
      <w:r w:rsidR="00BB26A9" w:rsidRPr="00AA5F3A">
        <w:rPr>
          <w:i/>
        </w:rPr>
        <w:t>Wem       hat Peter gestern wen vorgestellt</w:t>
      </w:r>
      <w:r w:rsidR="00BB26A9">
        <w:t>?</w:t>
      </w:r>
      <w:r w:rsidR="00BB26A9">
        <w:br/>
      </w:r>
      <w:r w:rsidRPr="00AC4560">
        <w:rPr>
          <w:lang w:val="en-US"/>
        </w:rPr>
        <w:t xml:space="preserve">Who.dat has P.       </w:t>
      </w:r>
      <w:proofErr w:type="gramStart"/>
      <w:r w:rsidRPr="00AC4560">
        <w:rPr>
          <w:lang w:val="en-US"/>
        </w:rPr>
        <w:t>yesterday</w:t>
      </w:r>
      <w:proofErr w:type="gramEnd"/>
      <w:r w:rsidRPr="00AC4560">
        <w:rPr>
          <w:lang w:val="en-US"/>
        </w:rPr>
        <w:t xml:space="preserve"> who.acc introduced-to</w:t>
      </w:r>
    </w:p>
    <w:p w:rsidR="00BB26A9" w:rsidRPr="005C1930" w:rsidRDefault="00AC4560" w:rsidP="00BB26A9">
      <w:pPr>
        <w:pStyle w:val="Example-a"/>
        <w:rPr>
          <w:lang w:val="en-US"/>
        </w:rPr>
      </w:pPr>
      <w:r w:rsidRPr="00AC4560">
        <w:rPr>
          <w:lang w:val="en-US"/>
        </w:rPr>
        <w:t xml:space="preserve">  </w:t>
      </w:r>
      <w:r w:rsidRPr="00AC4560">
        <w:rPr>
          <w:lang w:val="en-US"/>
        </w:rPr>
        <w:tab/>
      </w:r>
      <w:r w:rsidR="00BB26A9">
        <w:t>c.</w:t>
      </w:r>
      <w:r w:rsidR="00BB26A9">
        <w:tab/>
      </w:r>
      <w:r w:rsidR="00BB26A9" w:rsidRPr="00AA5F3A">
        <w:rPr>
          <w:i/>
        </w:rPr>
        <w:t>Den        neuen Mitbewohner hat Peter gestern</w:t>
      </w:r>
      <w:r w:rsidR="00BB26A9" w:rsidRPr="009E5D2F">
        <w:t xml:space="preserve"> </w:t>
      </w:r>
      <w:r w:rsidR="00BB26A9">
        <w:br/>
        <w:t xml:space="preserve">the.acc   new     flat-mate        has P.      </w:t>
      </w:r>
      <w:proofErr w:type="gramStart"/>
      <w:r w:rsidRPr="00AC4560">
        <w:rPr>
          <w:lang w:val="en-US"/>
        </w:rPr>
        <w:t>yesterday</w:t>
      </w:r>
      <w:proofErr w:type="gramEnd"/>
      <w:r w:rsidRPr="00AC4560">
        <w:rPr>
          <w:lang w:val="en-US"/>
        </w:rPr>
        <w:br/>
      </w:r>
      <w:r w:rsidRPr="00AC4560">
        <w:rPr>
          <w:i/>
          <w:lang w:val="en-US"/>
        </w:rPr>
        <w:t>dem     Vermieter vorgestellt</w:t>
      </w:r>
      <w:r w:rsidRPr="00AC4560">
        <w:rPr>
          <w:lang w:val="en-US"/>
        </w:rPr>
        <w:t>.</w:t>
      </w:r>
      <w:r w:rsidRPr="00AC4560">
        <w:rPr>
          <w:lang w:val="en-US"/>
        </w:rPr>
        <w:br/>
      </w:r>
      <w:proofErr w:type="gramStart"/>
      <w:r w:rsidRPr="00AC4560">
        <w:rPr>
          <w:lang w:val="en-US"/>
        </w:rPr>
        <w:t>the.dat</w:t>
      </w:r>
      <w:proofErr w:type="gramEnd"/>
      <w:r w:rsidRPr="00AC4560">
        <w:rPr>
          <w:lang w:val="en-US"/>
        </w:rPr>
        <w:t xml:space="preserve"> landlord     introduced-to</w:t>
      </w:r>
      <w:r w:rsidRPr="00AC4560">
        <w:rPr>
          <w:lang w:val="en-US"/>
        </w:rPr>
        <w:br/>
        <w:t xml:space="preserve">`Peter introduced the new flat-mate to the landlord yesterday.‘ </w:t>
      </w:r>
    </w:p>
    <w:p w:rsidR="00BB26A9" w:rsidRPr="005C1930" w:rsidRDefault="00AC4560" w:rsidP="00BB26A9">
      <w:pPr>
        <w:pStyle w:val="Example-a"/>
        <w:rPr>
          <w:lang w:val="en-US"/>
        </w:rPr>
      </w:pPr>
      <w:r w:rsidRPr="00AC4560">
        <w:rPr>
          <w:lang w:val="en-US"/>
        </w:rPr>
        <w:t xml:space="preserve">  </w:t>
      </w:r>
      <w:r w:rsidRPr="00AC4560">
        <w:rPr>
          <w:lang w:val="en-US"/>
        </w:rPr>
        <w:tab/>
      </w:r>
      <w:r w:rsidR="00BB26A9">
        <w:t>d.</w:t>
      </w:r>
      <w:r w:rsidR="00BB26A9">
        <w:tab/>
      </w:r>
      <w:r w:rsidR="00BB26A9" w:rsidRPr="00AA5F3A">
        <w:rPr>
          <w:i/>
        </w:rPr>
        <w:t>Dem     Vermieter hat Peter gestern      den      neuen</w:t>
      </w:r>
      <w:r w:rsidR="00BB26A9">
        <w:br/>
        <w:t xml:space="preserve">the.dat  landlord    has P.      </w:t>
      </w:r>
      <w:proofErr w:type="gramStart"/>
      <w:r w:rsidRPr="00AC4560">
        <w:rPr>
          <w:lang w:val="en-US"/>
        </w:rPr>
        <w:t>yesterday</w:t>
      </w:r>
      <w:proofErr w:type="gramEnd"/>
      <w:r w:rsidRPr="00AC4560">
        <w:rPr>
          <w:lang w:val="en-US"/>
        </w:rPr>
        <w:t xml:space="preserve"> the.acc new</w:t>
      </w:r>
      <w:r w:rsidRPr="00AC4560">
        <w:rPr>
          <w:lang w:val="en-US"/>
        </w:rPr>
        <w:br/>
      </w:r>
      <w:r w:rsidRPr="00AC4560">
        <w:rPr>
          <w:i/>
          <w:lang w:val="en-US"/>
        </w:rPr>
        <w:t>Mitbewohner vorgestellt</w:t>
      </w:r>
      <w:r w:rsidRPr="00AC4560">
        <w:rPr>
          <w:lang w:val="en-US"/>
        </w:rPr>
        <w:t>.</w:t>
      </w:r>
      <w:r w:rsidRPr="00AC4560">
        <w:rPr>
          <w:lang w:val="en-US"/>
        </w:rPr>
        <w:br/>
      </w:r>
      <w:proofErr w:type="gramStart"/>
      <w:r w:rsidRPr="00AC4560">
        <w:rPr>
          <w:lang w:val="en-US"/>
        </w:rPr>
        <w:t>flat-mate</w:t>
      </w:r>
      <w:proofErr w:type="gramEnd"/>
      <w:r w:rsidRPr="00AC4560">
        <w:rPr>
          <w:lang w:val="en-US"/>
        </w:rPr>
        <w:t xml:space="preserve">         introduced-to</w:t>
      </w:r>
    </w:p>
    <w:p w:rsidR="009F256C" w:rsidRDefault="009F256C" w:rsidP="009F256C">
      <w:pPr>
        <w:pStyle w:val="ParagraphFirst"/>
      </w:pPr>
    </w:p>
    <w:p w:rsidR="00BB26A9" w:rsidRDefault="009F256C" w:rsidP="005C6FFE">
      <w:pPr>
        <w:pStyle w:val="ParagraphFirst"/>
      </w:pPr>
      <w:r>
        <w:t xml:space="preserve">We constructed 16 sentences as in </w:t>
      </w:r>
      <w:r w:rsidR="005C6FFE">
        <w:t>(</w:t>
      </w:r>
      <w:r>
        <w:t>9), each in four versions according to the four conditions resulting from fully crossing the two factors Order (</w:t>
      </w:r>
      <w:r w:rsidR="00AB1F06">
        <w:t xml:space="preserve">Acc </w:t>
      </w:r>
      <w:r>
        <w:t xml:space="preserve">&gt; </w:t>
      </w:r>
      <w:r w:rsidR="00AB1F06">
        <w:t xml:space="preserve">Dat </w:t>
      </w:r>
      <w:r>
        <w:t xml:space="preserve">vs </w:t>
      </w:r>
      <w:r w:rsidR="00AB1F06">
        <w:t xml:space="preserve">Dat </w:t>
      </w:r>
      <w:r>
        <w:t xml:space="preserve">&gt; </w:t>
      </w:r>
      <w:r w:rsidR="00AB1F06">
        <w:t>Acc</w:t>
      </w:r>
      <w:r>
        <w:t xml:space="preserve">) and Sentence Type (multiple question vs. declarative sentences). The items were distributed across four lists, randomized and mixed with a variety of filler items. The questionnaire contained 68 sentences in total. 40 students from the University of Potsdam (all monolingual native speakers of German) rated the acceptability of the sentences on a 7-point scale. The mean ratings are given in </w:t>
      </w:r>
      <w:fldSimple w:instr=" REF _Ref351363476 ">
        <w:r w:rsidR="005F206B">
          <w:t xml:space="preserve">Table </w:t>
        </w:r>
        <w:r w:rsidR="005F206B">
          <w:rPr>
            <w:noProof/>
          </w:rPr>
          <w:t>5</w:t>
        </w:r>
      </w:fldSimple>
      <w:r>
        <w:t>.</w:t>
      </w:r>
    </w:p>
    <w:p w:rsidR="00F2611F" w:rsidRDefault="00F2611F" w:rsidP="005C6FFE">
      <w:pPr>
        <w:pStyle w:val="ParagraphFirst"/>
      </w:pPr>
    </w:p>
    <w:p w:rsidR="00F2611F" w:rsidRDefault="00F2611F" w:rsidP="00F2611F">
      <w:pPr>
        <w:pStyle w:val="Beschriftung"/>
        <w:rPr>
          <w:i w:val="0"/>
        </w:rPr>
      </w:pPr>
      <w:bookmarkStart w:id="15" w:name="_Ref351363476"/>
      <w:r>
        <w:t xml:space="preserve">Table </w:t>
      </w:r>
      <w:fldSimple w:instr=" SEQ Table \* ARABIC ">
        <w:r w:rsidR="005F206B">
          <w:rPr>
            <w:noProof/>
          </w:rPr>
          <w:t>5</w:t>
        </w:r>
      </w:fldSimple>
      <w:bookmarkEnd w:id="15"/>
      <w:r>
        <w:t>.</w:t>
      </w:r>
      <w:r>
        <w:tab/>
      </w:r>
      <w:r>
        <w:rPr>
          <w:rStyle w:val="10ptFont"/>
          <w:i w:val="0"/>
        </w:rPr>
        <w:t>Mean ratings in Experiment 5 broken down by Sentence Type and Order.</w:t>
      </w:r>
    </w:p>
    <w:tbl>
      <w:tblPr>
        <w:tblW w:w="6771" w:type="dxa"/>
        <w:tblLook w:val="04A0"/>
      </w:tblPr>
      <w:tblGrid>
        <w:gridCol w:w="1384"/>
        <w:gridCol w:w="2552"/>
        <w:gridCol w:w="2835"/>
      </w:tblGrid>
      <w:tr w:rsidR="00F2611F" w:rsidRPr="00B722A4" w:rsidTr="00F2611F">
        <w:tc>
          <w:tcPr>
            <w:tcW w:w="1384" w:type="dxa"/>
            <w:tcBorders>
              <w:top w:val="single" w:sz="4" w:space="0" w:color="auto"/>
            </w:tcBorders>
          </w:tcPr>
          <w:p w:rsidR="00F2611F" w:rsidRPr="00B722A4" w:rsidRDefault="00F2611F" w:rsidP="00DC03D2">
            <w:pPr>
              <w:pStyle w:val="Paragraphindented"/>
              <w:ind w:firstLine="0"/>
              <w:jc w:val="center"/>
              <w:rPr>
                <w:rFonts w:cs="Times"/>
                <w:lang w:val="de-DE"/>
              </w:rPr>
            </w:pPr>
          </w:p>
        </w:tc>
        <w:tc>
          <w:tcPr>
            <w:tcW w:w="2552" w:type="dxa"/>
            <w:tcBorders>
              <w:top w:val="single" w:sz="4" w:space="0" w:color="auto"/>
            </w:tcBorders>
          </w:tcPr>
          <w:p w:rsidR="00F2611F" w:rsidRPr="00B722A4" w:rsidRDefault="00F2611F" w:rsidP="00DC03D2">
            <w:pPr>
              <w:pStyle w:val="Paragraphindented"/>
              <w:ind w:firstLine="0"/>
              <w:jc w:val="center"/>
              <w:rPr>
                <w:rFonts w:cs="Times"/>
                <w:u w:val="single"/>
                <w:lang w:val="de-DE"/>
              </w:rPr>
            </w:pPr>
            <w:r w:rsidRPr="00B722A4">
              <w:rPr>
                <w:rFonts w:cs="Times"/>
                <w:lang w:val="de-DE"/>
              </w:rPr>
              <w:t>Declarative sentences</w:t>
            </w:r>
          </w:p>
        </w:tc>
        <w:tc>
          <w:tcPr>
            <w:tcW w:w="2835" w:type="dxa"/>
            <w:tcBorders>
              <w:top w:val="single" w:sz="4" w:space="0" w:color="auto"/>
              <w:bottom w:val="single" w:sz="4" w:space="0" w:color="auto"/>
            </w:tcBorders>
          </w:tcPr>
          <w:p w:rsidR="00F2611F" w:rsidRPr="00B722A4" w:rsidRDefault="00F2611F" w:rsidP="00DC03D2">
            <w:pPr>
              <w:pStyle w:val="Paragraphindented"/>
              <w:ind w:firstLine="0"/>
              <w:jc w:val="center"/>
              <w:rPr>
                <w:rFonts w:cs="Times"/>
                <w:lang w:val="de-DE"/>
              </w:rPr>
            </w:pPr>
            <w:r w:rsidRPr="00B722A4">
              <w:rPr>
                <w:rFonts w:cs="Times"/>
                <w:lang w:val="de-DE"/>
              </w:rPr>
              <w:t>Multiple questions</w:t>
            </w:r>
          </w:p>
        </w:tc>
      </w:tr>
      <w:tr w:rsidR="00F2611F" w:rsidTr="00F2611F">
        <w:tc>
          <w:tcPr>
            <w:tcW w:w="1384" w:type="dxa"/>
          </w:tcPr>
          <w:p w:rsidR="00F2611F" w:rsidRPr="00B722A4" w:rsidRDefault="00F2611F" w:rsidP="00F2611F">
            <w:pPr>
              <w:pStyle w:val="Paragraphindented"/>
              <w:ind w:firstLine="0"/>
              <w:rPr>
                <w:rFonts w:cs="Times"/>
                <w:lang w:val="de-DE"/>
              </w:rPr>
            </w:pPr>
            <w:r>
              <w:rPr>
                <w:rFonts w:cs="Times"/>
                <w:lang w:val="de-DE"/>
              </w:rPr>
              <w:t>Acc&gt;Dat</w:t>
            </w:r>
            <w:r w:rsidRPr="00B722A4">
              <w:rPr>
                <w:rFonts w:cs="Times"/>
                <w:lang w:val="de-DE"/>
              </w:rPr>
              <w:t xml:space="preserve"> </w:t>
            </w:r>
          </w:p>
        </w:tc>
        <w:tc>
          <w:tcPr>
            <w:tcW w:w="2552" w:type="dxa"/>
            <w:tcBorders>
              <w:top w:val="single" w:sz="4" w:space="0" w:color="auto"/>
            </w:tcBorders>
          </w:tcPr>
          <w:p w:rsidR="00F2611F" w:rsidRPr="00B722A4" w:rsidRDefault="00F2611F" w:rsidP="00DC03D2">
            <w:pPr>
              <w:pStyle w:val="Paragraphindented"/>
              <w:ind w:firstLine="0"/>
              <w:jc w:val="center"/>
              <w:rPr>
                <w:rFonts w:cs="Times"/>
                <w:lang w:val="de-DE"/>
              </w:rPr>
            </w:pPr>
            <w:r>
              <w:rPr>
                <w:rFonts w:cs="Times"/>
                <w:lang w:val="de-DE"/>
              </w:rPr>
              <w:t>5.22</w:t>
            </w:r>
          </w:p>
        </w:tc>
        <w:tc>
          <w:tcPr>
            <w:tcW w:w="2835" w:type="dxa"/>
            <w:tcBorders>
              <w:top w:val="single" w:sz="4" w:space="0" w:color="auto"/>
            </w:tcBorders>
          </w:tcPr>
          <w:p w:rsidR="00F2611F" w:rsidRPr="00B722A4" w:rsidRDefault="00F2611F" w:rsidP="00DC03D2">
            <w:pPr>
              <w:pStyle w:val="Paragraphindented"/>
              <w:ind w:firstLine="0"/>
              <w:jc w:val="center"/>
              <w:rPr>
                <w:rFonts w:cs="Times"/>
                <w:lang w:val="de-DE"/>
              </w:rPr>
            </w:pPr>
            <w:r w:rsidRPr="00B722A4">
              <w:rPr>
                <w:rFonts w:cs="Times"/>
                <w:lang w:val="de-DE"/>
              </w:rPr>
              <w:t>5.</w:t>
            </w:r>
            <w:r>
              <w:rPr>
                <w:rFonts w:cs="Times"/>
                <w:lang w:val="de-DE"/>
              </w:rPr>
              <w:t>56</w:t>
            </w:r>
          </w:p>
        </w:tc>
      </w:tr>
      <w:tr w:rsidR="00F2611F" w:rsidTr="00F2611F">
        <w:tc>
          <w:tcPr>
            <w:tcW w:w="1384" w:type="dxa"/>
            <w:tcBorders>
              <w:bottom w:val="single" w:sz="4" w:space="0" w:color="auto"/>
            </w:tcBorders>
          </w:tcPr>
          <w:p w:rsidR="00F2611F" w:rsidRPr="00B722A4" w:rsidRDefault="00F2611F" w:rsidP="00F2611F">
            <w:pPr>
              <w:pStyle w:val="Paragraphindented"/>
              <w:ind w:firstLine="0"/>
              <w:rPr>
                <w:rFonts w:cs="Times"/>
                <w:lang w:val="de-DE"/>
              </w:rPr>
            </w:pPr>
            <w:r>
              <w:rPr>
                <w:rFonts w:cs="Times"/>
                <w:lang w:val="de-DE"/>
              </w:rPr>
              <w:t>Dat&gt;Acc</w:t>
            </w:r>
            <w:r w:rsidRPr="00B722A4">
              <w:rPr>
                <w:rFonts w:cs="Times"/>
                <w:lang w:val="de-DE"/>
              </w:rPr>
              <w:t xml:space="preserve"> </w:t>
            </w:r>
          </w:p>
        </w:tc>
        <w:tc>
          <w:tcPr>
            <w:tcW w:w="2552" w:type="dxa"/>
            <w:tcBorders>
              <w:bottom w:val="single" w:sz="4" w:space="0" w:color="auto"/>
            </w:tcBorders>
          </w:tcPr>
          <w:p w:rsidR="00F2611F" w:rsidRPr="00B722A4" w:rsidRDefault="00F2611F" w:rsidP="00DC03D2">
            <w:pPr>
              <w:pStyle w:val="Paragraphindented"/>
              <w:ind w:firstLine="0"/>
              <w:jc w:val="center"/>
              <w:rPr>
                <w:rFonts w:cs="Times"/>
                <w:lang w:val="de-DE"/>
              </w:rPr>
            </w:pPr>
            <w:r w:rsidRPr="00B722A4">
              <w:rPr>
                <w:rFonts w:cs="Times"/>
                <w:lang w:val="de-DE"/>
              </w:rPr>
              <w:t>5.</w:t>
            </w:r>
            <w:r>
              <w:rPr>
                <w:rFonts w:cs="Times"/>
                <w:lang w:val="de-DE"/>
              </w:rPr>
              <w:t>3</w:t>
            </w:r>
            <w:r w:rsidRPr="00B722A4">
              <w:rPr>
                <w:rFonts w:cs="Times"/>
                <w:lang w:val="de-DE"/>
              </w:rPr>
              <w:t>9</w:t>
            </w:r>
          </w:p>
        </w:tc>
        <w:tc>
          <w:tcPr>
            <w:tcW w:w="2835" w:type="dxa"/>
            <w:tcBorders>
              <w:bottom w:val="single" w:sz="4" w:space="0" w:color="auto"/>
            </w:tcBorders>
          </w:tcPr>
          <w:p w:rsidR="00F2611F" w:rsidRPr="00B722A4" w:rsidRDefault="00F2611F" w:rsidP="00DC03D2">
            <w:pPr>
              <w:pStyle w:val="Paragraphindented"/>
              <w:ind w:firstLine="0"/>
              <w:jc w:val="center"/>
              <w:rPr>
                <w:rFonts w:cs="Times"/>
                <w:lang w:val="de-DE"/>
              </w:rPr>
            </w:pPr>
            <w:r w:rsidRPr="00B722A4">
              <w:rPr>
                <w:rFonts w:cs="Times"/>
                <w:lang w:val="de-DE"/>
              </w:rPr>
              <w:t>4.</w:t>
            </w:r>
            <w:r>
              <w:rPr>
                <w:rFonts w:cs="Times"/>
                <w:lang w:val="de-DE"/>
              </w:rPr>
              <w:t>67</w:t>
            </w:r>
          </w:p>
        </w:tc>
      </w:tr>
    </w:tbl>
    <w:p w:rsidR="00F2611F" w:rsidRDefault="00F2611F" w:rsidP="005C6FFE">
      <w:pPr>
        <w:pStyle w:val="ParagraphFirst"/>
      </w:pPr>
    </w:p>
    <w:p w:rsidR="00BB26A9" w:rsidRDefault="00CE218E" w:rsidP="00BB26A9">
      <w:pPr>
        <w:pStyle w:val="ParagraphFirst"/>
      </w:pPr>
      <w:r>
        <w:t>As expected, d</w:t>
      </w:r>
      <w:r w:rsidR="00BB26A9">
        <w:t xml:space="preserve">eclarative sentences </w:t>
      </w:r>
      <w:r w:rsidR="00500DC3">
        <w:t xml:space="preserve">showed </w:t>
      </w:r>
      <w:r w:rsidR="00BB26A9">
        <w:t xml:space="preserve">no strong ordering preference. Multiple questions, in contrast, received a penalty when the dative </w:t>
      </w:r>
      <w:r w:rsidR="00BB26A9" w:rsidRPr="00A42FFF">
        <w:rPr>
          <w:i/>
        </w:rPr>
        <w:t>wh</w:t>
      </w:r>
      <w:r w:rsidR="00BB26A9">
        <w:t xml:space="preserve">-object </w:t>
      </w:r>
      <w:r w:rsidR="00500DC3">
        <w:t xml:space="preserve">was </w:t>
      </w:r>
      <w:r w:rsidR="00BB26A9">
        <w:t>fronted. This produced a significant interaction of the two factors Order and Sentence Type (</w:t>
      </w:r>
      <w:proofErr w:type="gramStart"/>
      <w:r w:rsidR="00BB26A9" w:rsidRPr="007C7AA6">
        <w:t>F</w:t>
      </w:r>
      <w:r w:rsidR="00BB26A9" w:rsidRPr="00A42FFF">
        <w:rPr>
          <w:vertAlign w:val="subscript"/>
        </w:rPr>
        <w:t>1</w:t>
      </w:r>
      <w:r w:rsidR="00BB26A9" w:rsidRPr="007C7AA6">
        <w:t>(</w:t>
      </w:r>
      <w:proofErr w:type="gramEnd"/>
      <w:r w:rsidR="00BB26A9" w:rsidRPr="007C7AA6">
        <w:t>1</w:t>
      </w:r>
      <w:r w:rsidR="00BB26A9">
        <w:t>,</w:t>
      </w:r>
      <w:r w:rsidR="00BB26A9" w:rsidRPr="007C7AA6">
        <w:t>3</w:t>
      </w:r>
      <w:r w:rsidR="00BB26A9">
        <w:t>9</w:t>
      </w:r>
      <w:r w:rsidR="00BB26A9" w:rsidRPr="007C7AA6">
        <w:t xml:space="preserve">) = </w:t>
      </w:r>
      <w:r w:rsidR="00BB26A9">
        <w:t>16.7,</w:t>
      </w:r>
      <w:r w:rsidR="00BB26A9" w:rsidRPr="007C7AA6">
        <w:t xml:space="preserve"> p &lt;</w:t>
      </w:r>
      <w:r w:rsidR="00BB26A9">
        <w:t>.</w:t>
      </w:r>
      <w:r w:rsidR="00BB26A9" w:rsidRPr="007C7AA6">
        <w:t>0</w:t>
      </w:r>
      <w:r w:rsidR="00BB26A9">
        <w:t>0</w:t>
      </w:r>
      <w:r w:rsidR="00BB26A9" w:rsidRPr="007C7AA6">
        <w:t>1</w:t>
      </w:r>
      <w:r w:rsidR="00BB26A9">
        <w:t>;</w:t>
      </w:r>
      <w:r w:rsidR="00BB26A9" w:rsidRPr="007C7AA6">
        <w:t xml:space="preserve"> F</w:t>
      </w:r>
      <w:r w:rsidR="00BB26A9" w:rsidRPr="00A42FFF">
        <w:rPr>
          <w:vertAlign w:val="subscript"/>
        </w:rPr>
        <w:t>2</w:t>
      </w:r>
      <w:r w:rsidR="00BB26A9" w:rsidRPr="007C7AA6">
        <w:t>(1</w:t>
      </w:r>
      <w:r w:rsidR="00BB26A9">
        <w:t>,</w:t>
      </w:r>
      <w:r w:rsidR="00BB26A9" w:rsidRPr="007C7AA6">
        <w:t xml:space="preserve">15) = </w:t>
      </w:r>
      <w:r w:rsidR="00BB26A9">
        <w:t>9.7,</w:t>
      </w:r>
      <w:r w:rsidR="00BB26A9" w:rsidRPr="007C7AA6">
        <w:t xml:space="preserve"> p &lt;</w:t>
      </w:r>
      <w:r w:rsidR="00BB26A9">
        <w:t>.</w:t>
      </w:r>
      <w:r w:rsidR="00BB26A9" w:rsidRPr="007C7AA6">
        <w:t>01</w:t>
      </w:r>
      <w:r w:rsidR="00BB26A9">
        <w:t xml:space="preserve">). The factor Order reached significance as a main </w:t>
      </w:r>
      <w:r w:rsidR="00500DC3">
        <w:t xml:space="preserve">effect </w:t>
      </w:r>
      <w:r w:rsidR="00BB26A9">
        <w:t>only in the analysis by participants but failed significance in the item analysis (</w:t>
      </w:r>
      <w:proofErr w:type="gramStart"/>
      <w:r w:rsidR="00BB26A9" w:rsidRPr="007C7AA6">
        <w:t>F</w:t>
      </w:r>
      <w:r w:rsidR="00BB26A9" w:rsidRPr="00CD2DB1">
        <w:rPr>
          <w:vertAlign w:val="subscript"/>
        </w:rPr>
        <w:t>1</w:t>
      </w:r>
      <w:r w:rsidR="00BB26A9" w:rsidRPr="007C7AA6">
        <w:t>(</w:t>
      </w:r>
      <w:proofErr w:type="gramEnd"/>
      <w:r w:rsidR="00BB26A9" w:rsidRPr="007C7AA6">
        <w:t>1</w:t>
      </w:r>
      <w:r w:rsidR="00BB26A9">
        <w:t>,</w:t>
      </w:r>
      <w:r w:rsidR="00BB26A9" w:rsidRPr="007C7AA6">
        <w:t>3</w:t>
      </w:r>
      <w:r w:rsidR="00BB26A9">
        <w:t>9</w:t>
      </w:r>
      <w:r w:rsidR="00BB26A9" w:rsidRPr="007C7AA6">
        <w:t>) = 1</w:t>
      </w:r>
      <w:r w:rsidR="00BB26A9">
        <w:t>0.2, p &lt;.</w:t>
      </w:r>
      <w:r w:rsidR="00BB26A9" w:rsidRPr="007C7AA6">
        <w:t>01</w:t>
      </w:r>
      <w:r w:rsidR="00BB26A9">
        <w:t>;</w:t>
      </w:r>
      <w:r w:rsidR="00BB26A9" w:rsidRPr="007C7AA6">
        <w:t xml:space="preserve"> F</w:t>
      </w:r>
      <w:r w:rsidR="00BB26A9" w:rsidRPr="00CD2DB1">
        <w:rPr>
          <w:vertAlign w:val="subscript"/>
        </w:rPr>
        <w:t>2</w:t>
      </w:r>
      <w:r w:rsidR="00BB26A9" w:rsidRPr="007C7AA6">
        <w:t>(1</w:t>
      </w:r>
      <w:r w:rsidR="00BB26A9">
        <w:t>,15) = 2.4,</w:t>
      </w:r>
      <w:r w:rsidR="00BB26A9" w:rsidRPr="007C7AA6">
        <w:t xml:space="preserve"> p </w:t>
      </w:r>
      <w:r w:rsidR="00BB26A9">
        <w:t>.</w:t>
      </w:r>
      <w:r w:rsidR="00BB26A9" w:rsidRPr="007C7AA6">
        <w:t>1</w:t>
      </w:r>
      <w:r w:rsidR="00BB26A9">
        <w:t>4)</w:t>
      </w:r>
      <w:r w:rsidR="00AB1F06">
        <w:t>.</w:t>
      </w:r>
      <w:r w:rsidR="00BB26A9">
        <w:t xml:space="preserve"> </w:t>
      </w:r>
      <w:r w:rsidR="00AB1F06">
        <w:t>T</w:t>
      </w:r>
      <w:r w:rsidR="00BB26A9">
        <w:t xml:space="preserve">he factor Sentence </w:t>
      </w:r>
      <w:r w:rsidR="00BB26A9" w:rsidRPr="007C7AA6">
        <w:t xml:space="preserve">Type </w:t>
      </w:r>
      <w:r w:rsidR="00AB1F06">
        <w:t xml:space="preserve">failed </w:t>
      </w:r>
      <w:r w:rsidR="00AB1F06">
        <w:lastRenderedPageBreak/>
        <w:t xml:space="preserve">significance in both analyses </w:t>
      </w:r>
      <w:r w:rsidR="00BB26A9">
        <w:t>(</w:t>
      </w:r>
      <w:proofErr w:type="gramStart"/>
      <w:r w:rsidR="00BB26A9" w:rsidRPr="007C7AA6">
        <w:t>F</w:t>
      </w:r>
      <w:r w:rsidR="00BB26A9" w:rsidRPr="00CD2DB1">
        <w:rPr>
          <w:vertAlign w:val="subscript"/>
        </w:rPr>
        <w:t>1</w:t>
      </w:r>
      <w:r w:rsidR="00BB26A9" w:rsidRPr="007C7AA6">
        <w:t>(</w:t>
      </w:r>
      <w:proofErr w:type="gramEnd"/>
      <w:r w:rsidR="00BB26A9" w:rsidRPr="007C7AA6">
        <w:t>1</w:t>
      </w:r>
      <w:r w:rsidR="00BB26A9">
        <w:t>,</w:t>
      </w:r>
      <w:r w:rsidR="00BB26A9" w:rsidRPr="007C7AA6">
        <w:t>3</w:t>
      </w:r>
      <w:r w:rsidR="00BB26A9">
        <w:t>9</w:t>
      </w:r>
      <w:r w:rsidR="00BB26A9" w:rsidRPr="007C7AA6">
        <w:t xml:space="preserve">) = </w:t>
      </w:r>
      <w:r w:rsidR="00BB26A9">
        <w:t>2.01, p = .</w:t>
      </w:r>
      <w:r w:rsidR="00BB26A9" w:rsidRPr="007C7AA6">
        <w:t>1</w:t>
      </w:r>
      <w:r w:rsidR="00BB26A9">
        <w:t>6;</w:t>
      </w:r>
      <w:r w:rsidR="00BB26A9" w:rsidRPr="007C7AA6">
        <w:t xml:space="preserve"> F</w:t>
      </w:r>
      <w:r w:rsidR="00BB26A9" w:rsidRPr="00CD2DB1">
        <w:rPr>
          <w:vertAlign w:val="subscript"/>
        </w:rPr>
        <w:t>2</w:t>
      </w:r>
      <w:r w:rsidR="00BB26A9" w:rsidRPr="007C7AA6">
        <w:t>(1</w:t>
      </w:r>
      <w:r w:rsidR="00BB26A9">
        <w:t>,15) = 2.7,</w:t>
      </w:r>
      <w:r w:rsidR="00BB26A9" w:rsidRPr="007C7AA6">
        <w:t xml:space="preserve"> p </w:t>
      </w:r>
      <w:r w:rsidR="00BB26A9">
        <w:t>= .</w:t>
      </w:r>
      <w:r w:rsidR="00BB26A9" w:rsidRPr="007C7AA6">
        <w:t>1</w:t>
      </w:r>
      <w:r w:rsidR="00BB26A9">
        <w:t>2).</w:t>
      </w:r>
    </w:p>
    <w:p w:rsidR="007A6F20" w:rsidRDefault="00CE218E" w:rsidP="00CE218E">
      <w:pPr>
        <w:pStyle w:val="Paragraphindented"/>
      </w:pPr>
      <w:r>
        <w:t xml:space="preserve">The interaction of the objects in ditransitive sentences </w:t>
      </w:r>
      <w:r w:rsidR="0011595D">
        <w:t xml:space="preserve">contrasts with findings from Featherston (2005)—though, numerically there was the same trend—but </w:t>
      </w:r>
      <w:r>
        <w:t>falls in line with what we have observed in the previous experiments: there are different constituent order preferences for decla</w:t>
      </w:r>
      <w:r w:rsidR="0011595D">
        <w:t>ratives and multiple questions.</w:t>
      </w:r>
    </w:p>
    <w:p w:rsidR="00B722A4" w:rsidRDefault="00B722A4" w:rsidP="00B722A4">
      <w:pPr>
        <w:pStyle w:val="berschrift3"/>
      </w:pPr>
      <w:r>
        <w:t>Discussion</w:t>
      </w:r>
    </w:p>
    <w:p w:rsidR="002D17F7" w:rsidRDefault="00001D17" w:rsidP="00C05875">
      <w:pPr>
        <w:pStyle w:val="ParagraphFirst"/>
      </w:pPr>
      <w:r>
        <w:t xml:space="preserve">Previous research on multiple questions in German (Featherston, 2005; </w:t>
      </w:r>
      <w:r w:rsidRPr="000B52E5">
        <w:t>Fanselow et al. 2011</w:t>
      </w:r>
      <w:r>
        <w:t>; Häussler et al., to appear) had focused on standard agentive cons</w:t>
      </w:r>
      <w:r w:rsidR="002342EB">
        <w:t>tructions, for which a small but</w:t>
      </w:r>
      <w:r>
        <w:t xml:space="preserve"> significant penalty for moving a </w:t>
      </w:r>
      <w:r w:rsidR="00AC4560" w:rsidRPr="00AC4560">
        <w:rPr>
          <w:i/>
        </w:rPr>
        <w:t>wh</w:t>
      </w:r>
      <w:r>
        <w:t xml:space="preserve">-object across a </w:t>
      </w:r>
      <w:r w:rsidR="00AC4560" w:rsidRPr="00AC4560">
        <w:rPr>
          <w:i/>
        </w:rPr>
        <w:t>wh</w:t>
      </w:r>
      <w:r>
        <w:t xml:space="preserve">-subject could be found. </w:t>
      </w:r>
      <w:r w:rsidR="002D17F7">
        <w:t>The ordering preference for declaratives and interrogatives is identical</w:t>
      </w:r>
      <w:r w:rsidR="002342EB">
        <w:t xml:space="preserve"> for these constructions</w:t>
      </w:r>
      <w:r w:rsidR="002D17F7">
        <w:t xml:space="preserve">, which renders </w:t>
      </w:r>
      <w:r w:rsidR="00377D24">
        <w:t xml:space="preserve">possible </w:t>
      </w:r>
      <w:r w:rsidR="002D17F7">
        <w:t xml:space="preserve">an analysis that derives constituent order in multiple questions from </w:t>
      </w:r>
      <w:r w:rsidR="00CF2191">
        <w:t xml:space="preserve">an underlying structure with the normal </w:t>
      </w:r>
      <w:r w:rsidR="002342EB">
        <w:t xml:space="preserve">constituent </w:t>
      </w:r>
      <w:r w:rsidR="00CF2191">
        <w:t xml:space="preserve">order of declaratives, employing </w:t>
      </w:r>
      <w:r w:rsidR="002D17F7">
        <w:t xml:space="preserve">a </w:t>
      </w:r>
      <w:r w:rsidR="00DC06E8">
        <w:t>ban against crossing movement</w:t>
      </w:r>
      <w:r w:rsidR="002342EB">
        <w:t xml:space="preserve"> (=a superiority effect)</w:t>
      </w:r>
      <w:r w:rsidR="00DC06E8">
        <w:t xml:space="preserve">. </w:t>
      </w:r>
      <w:r w:rsidR="00CF2191">
        <w:t xml:space="preserve">In this sense, </w:t>
      </w:r>
      <w:r>
        <w:t xml:space="preserve">what is going on in German multiple question is </w:t>
      </w:r>
      <w:r w:rsidR="008A2778">
        <w:t>roughly what we observe in English, albeit in a milder form.</w:t>
      </w:r>
    </w:p>
    <w:p w:rsidR="00432A76" w:rsidRDefault="002D17F7" w:rsidP="002D17F7">
      <w:pPr>
        <w:pStyle w:val="ParagraphFirst"/>
        <w:tabs>
          <w:tab w:val="left" w:pos="284"/>
        </w:tabs>
      </w:pPr>
      <w:r>
        <w:tab/>
        <w:t>The results of the experiments</w:t>
      </w:r>
      <w:r w:rsidR="002342EB">
        <w:t xml:space="preserve"> presented here cast some doubt</w:t>
      </w:r>
      <w:r>
        <w:t xml:space="preserve"> on this view. They show </w:t>
      </w:r>
      <w:r w:rsidR="00377D24">
        <w:t xml:space="preserve">that </w:t>
      </w:r>
      <w:r>
        <w:t xml:space="preserve">there is a </w:t>
      </w:r>
      <w:r w:rsidR="00823AE8">
        <w:t>robust</w:t>
      </w:r>
      <w:r>
        <w:t xml:space="preserve"> preference for </w:t>
      </w:r>
      <w:r w:rsidR="00AC4560" w:rsidRPr="00AC4560">
        <w:rPr>
          <w:i/>
        </w:rPr>
        <w:t>wh</w:t>
      </w:r>
      <w:r>
        <w:t xml:space="preserve">-subjects to precede </w:t>
      </w:r>
      <w:r w:rsidR="00AC4560" w:rsidRPr="00AC4560">
        <w:rPr>
          <w:i/>
        </w:rPr>
        <w:t>wh</w:t>
      </w:r>
      <w:r>
        <w:t xml:space="preserve">-objects </w:t>
      </w:r>
      <w:r w:rsidR="002342EB">
        <w:t>in all experiments that</w:t>
      </w:r>
      <w:r w:rsidR="00CF2191">
        <w:t xml:space="preserve"> holds </w:t>
      </w:r>
      <w:r>
        <w:t xml:space="preserve">across various construction types </w:t>
      </w:r>
      <w:r w:rsidR="00CF2191">
        <w:t xml:space="preserve">and </w:t>
      </w:r>
      <w:r>
        <w:t xml:space="preserve">that is quite independent of the normal word order facts in the corresponding declaratives. The idea that one could derive the </w:t>
      </w:r>
      <w:r w:rsidR="00CF2191">
        <w:t xml:space="preserve">preferred </w:t>
      </w:r>
      <w:r>
        <w:t xml:space="preserve">constituent order of a multiple question </w:t>
      </w:r>
      <w:r w:rsidR="00432A76">
        <w:t xml:space="preserve">from the </w:t>
      </w:r>
      <w:r w:rsidR="00CF2191">
        <w:t xml:space="preserve">preferred </w:t>
      </w:r>
      <w:r w:rsidR="00432A76">
        <w:t xml:space="preserve">constituent order of a declarative with the help of some ban on crossing movement (= superiority condition) simply won’t do the job in German. Likewise, the acc &gt; dat preference found for objects in multiple questions cannot be made </w:t>
      </w:r>
      <w:r w:rsidR="00377D24">
        <w:t xml:space="preserve">to </w:t>
      </w:r>
      <w:r w:rsidR="00432A76">
        <w:t xml:space="preserve">follow from normal declarative word order with the help of </w:t>
      </w:r>
      <w:r w:rsidR="00823AE8">
        <w:t>b</w:t>
      </w:r>
      <w:r w:rsidR="00432A76">
        <w:t>a</w:t>
      </w:r>
      <w:r w:rsidR="00823AE8">
        <w:t>n on non-crossing movement</w:t>
      </w:r>
      <w:r w:rsidR="00432A76">
        <w:t>.</w:t>
      </w:r>
    </w:p>
    <w:p w:rsidR="00432A76" w:rsidRDefault="009B6CE9" w:rsidP="002D17F7">
      <w:pPr>
        <w:pStyle w:val="ParagraphFirst"/>
        <w:tabs>
          <w:tab w:val="left" w:pos="284"/>
        </w:tabs>
      </w:pPr>
      <w:r>
        <w:tab/>
        <w:t>When we compare the data for dec</w:t>
      </w:r>
      <w:r w:rsidR="0004707F">
        <w:t>l</w:t>
      </w:r>
      <w:r>
        <w:t>a</w:t>
      </w:r>
      <w:r w:rsidR="0004707F">
        <w:t>ra</w:t>
      </w:r>
      <w:r>
        <w:t>tive</w:t>
      </w:r>
      <w:r w:rsidR="0004707F">
        <w:t>s</w:t>
      </w:r>
      <w:r>
        <w:t xml:space="preserve"> and interrogatives, the following gener</w:t>
      </w:r>
      <w:r w:rsidR="00432A76">
        <w:tab/>
      </w:r>
      <w:r>
        <w:t>alization suggests itse</w:t>
      </w:r>
      <w:r w:rsidR="00D90B78">
        <w:t xml:space="preserve">lf: </w:t>
      </w:r>
      <w:r w:rsidR="00432A76">
        <w:t xml:space="preserve">Word order preferences in German declarative sentences </w:t>
      </w:r>
      <w:r w:rsidR="00D90B78">
        <w:t>are</w:t>
      </w:r>
      <w:r w:rsidR="00432A76">
        <w:t xml:space="preserve"> grounded in a hierarchy of </w:t>
      </w:r>
      <w:r w:rsidR="00432A76" w:rsidRPr="0004707F">
        <w:rPr>
          <w:u w:val="single"/>
        </w:rPr>
        <w:t>thematic roles</w:t>
      </w:r>
      <w:r w:rsidR="00432A76">
        <w:t xml:space="preserve">, while word order preferences in multiple questions are grounded in a hierarchy of </w:t>
      </w:r>
      <w:r w:rsidR="00432A76" w:rsidRPr="0004707F">
        <w:rPr>
          <w:u w:val="single"/>
        </w:rPr>
        <w:t>Case</w:t>
      </w:r>
      <w:r w:rsidR="00432A76">
        <w:t>.</w:t>
      </w:r>
    </w:p>
    <w:p w:rsidR="0004707F" w:rsidRDefault="00432A76" w:rsidP="002D17F7">
      <w:pPr>
        <w:pStyle w:val="ParagraphFirst"/>
        <w:tabs>
          <w:tab w:val="left" w:pos="284"/>
        </w:tabs>
      </w:pPr>
      <w:r>
        <w:tab/>
        <w:t>The Case hierarchy is simple: nom &gt; acc &gt; dat.</w:t>
      </w:r>
      <w:r w:rsidR="0004707F">
        <w:t xml:space="preserve"> It is a version of the Syntactic Function Hierarchy of Keenan </w:t>
      </w:r>
      <w:r w:rsidR="00F1525D">
        <w:t xml:space="preserve">and </w:t>
      </w:r>
      <w:r w:rsidR="0004707F">
        <w:t>Comrie (1977).</w:t>
      </w:r>
      <w:r w:rsidR="00F1525D">
        <w:rPr>
          <w:rStyle w:val="Endnotenzeichen"/>
        </w:rPr>
        <w:endnoteReference w:id="5"/>
      </w:r>
      <w:r w:rsidR="0004707F">
        <w:t xml:space="preserve"> </w:t>
      </w:r>
      <w:r w:rsidR="00411DF1">
        <w:t xml:space="preserve">Our </w:t>
      </w:r>
      <w:r w:rsidR="00411DF1">
        <w:lastRenderedPageBreak/>
        <w:t xml:space="preserve">experiments show that </w:t>
      </w:r>
      <w:r w:rsidR="0004707F">
        <w:t xml:space="preserve">a wh-phrase low on the Case hierarchy should not cross a </w:t>
      </w:r>
      <w:r w:rsidR="00AC4560" w:rsidRPr="00AC4560">
        <w:rPr>
          <w:i/>
        </w:rPr>
        <w:t>wh</w:t>
      </w:r>
      <w:r w:rsidR="0004707F">
        <w:t xml:space="preserve">-phrase higher on the hierarchy when it moves to the left periphey of the clause. </w:t>
      </w:r>
    </w:p>
    <w:p w:rsidR="00411DF1" w:rsidRDefault="0004707F" w:rsidP="002D17F7">
      <w:pPr>
        <w:pStyle w:val="ParagraphFirst"/>
        <w:tabs>
          <w:tab w:val="left" w:pos="284"/>
        </w:tabs>
      </w:pPr>
      <w:r>
        <w:tab/>
        <w:t>The</w:t>
      </w:r>
      <w:r w:rsidR="00411DF1">
        <w:t xml:space="preserve"> thematic hierarchy is </w:t>
      </w:r>
      <w:r>
        <w:t xml:space="preserve">a bit </w:t>
      </w:r>
      <w:r w:rsidR="00411DF1">
        <w:t>more complex. The agent alway</w:t>
      </w:r>
      <w:r>
        <w:t>s occupies the highest position in the verbal projection.</w:t>
      </w:r>
      <w:r w:rsidR="00411DF1">
        <w:t xml:space="preserve"> Experiencers are higher than themes and patients. The relative hierarchical position of goals and themes is variable. In a German declarative clause, the noun phrase with a higher thematic role preferentially precedes phrases with a low</w:t>
      </w:r>
      <w:r w:rsidR="00D90B78">
        <w:t>e</w:t>
      </w:r>
      <w:r w:rsidR="00411DF1">
        <w:t xml:space="preserve">r role, quite irrespective of Case. </w:t>
      </w:r>
      <w:r w:rsidR="00D90B78">
        <w:t>Thus, e</w:t>
      </w:r>
      <w:r w:rsidR="00411DF1">
        <w:t xml:space="preserve">xperiencers precede themes in normal order independently of whether they bear nominative, dative, or accusative Case. </w:t>
      </w:r>
      <w:r w:rsidR="00D90B78">
        <w:t xml:space="preserve">The two hierarchies completely </w:t>
      </w:r>
      <w:r w:rsidR="00823AE8">
        <w:t xml:space="preserve">coincide only </w:t>
      </w:r>
      <w:r w:rsidR="00D90B78">
        <w:t>for standard agenti</w:t>
      </w:r>
      <w:r>
        <w:t>ve transitive constructions</w:t>
      </w:r>
      <w:r w:rsidR="00411DF1">
        <w:t xml:space="preserve">. </w:t>
      </w:r>
    </w:p>
    <w:p w:rsidR="00D90B78" w:rsidRDefault="0004707F" w:rsidP="002D17F7">
      <w:pPr>
        <w:pStyle w:val="ParagraphFirst"/>
        <w:tabs>
          <w:tab w:val="left" w:pos="284"/>
        </w:tabs>
      </w:pPr>
      <w:r>
        <w:tab/>
      </w:r>
      <w:r w:rsidR="00411DF1">
        <w:t xml:space="preserve">We believe that our findings </w:t>
      </w:r>
      <w:r w:rsidR="00D90B78">
        <w:t xml:space="preserve">on word order preferences can be made sense of </w:t>
      </w:r>
      <w:r>
        <w:t xml:space="preserve">along these lines </w:t>
      </w:r>
      <w:r w:rsidR="00A43E3E">
        <w:t>with the help</w:t>
      </w:r>
      <w:r w:rsidR="00D90B78">
        <w:t xml:space="preserve"> of a few reasonable assumptions.</w:t>
      </w:r>
    </w:p>
    <w:p w:rsidR="00D90B78" w:rsidRDefault="00D90B78" w:rsidP="002D17F7">
      <w:pPr>
        <w:pStyle w:val="ParagraphFirst"/>
        <w:tabs>
          <w:tab w:val="left" w:pos="284"/>
        </w:tabs>
      </w:pPr>
      <w:r>
        <w:tab/>
        <w:t xml:space="preserve">Let us begin with declaratives. </w:t>
      </w:r>
      <w:r w:rsidR="005C589C">
        <w:t>Arguments and adjuncts are merged in the verbal projection domain, above which we postulate a set of functional projections from the TP domain. Some of these functional heads are also responsible for the assignment/checking of Case. Tense assigns nominative Case, and</w:t>
      </w:r>
      <w:r w:rsidR="001151D4">
        <w:t xml:space="preserve"> we work with two further heads</w:t>
      </w:r>
      <w:r w:rsidR="005C589C">
        <w:t xml:space="preserve"> that govern accusative</w:t>
      </w:r>
      <w:r w:rsidR="001151D4">
        <w:t xml:space="preserve"> and dative case, respectively, </w:t>
      </w:r>
      <w:r w:rsidR="00005C99">
        <w:t xml:space="preserve">and </w:t>
      </w:r>
      <w:r w:rsidR="001151D4">
        <w:t>which, for reason of simplicity, we will simply label as F-Acc and F-</w:t>
      </w:r>
      <w:r w:rsidR="00157CA6">
        <w:t>Dat</w:t>
      </w:r>
      <w:r w:rsidR="001151D4">
        <w:t xml:space="preserve">, so that we do not have to </w:t>
      </w:r>
      <w:r w:rsidR="005C589C">
        <w:t xml:space="preserve">commit ourselves here as to </w:t>
      </w:r>
      <w:r w:rsidR="001151D4">
        <w:t>whether these heads can be identified with categories such as ASP, etc. This yields a</w:t>
      </w:r>
      <w:r w:rsidR="002C3FB7">
        <w:t xml:space="preserve"> sentence structure such as </w:t>
      </w:r>
      <w:fldSimple w:instr=" REF _Ref351362624 ">
        <w:r w:rsidR="005F206B" w:rsidRPr="00AC4560">
          <w:t>(</w:t>
        </w:r>
        <w:r w:rsidR="005F206B">
          <w:rPr>
            <w:noProof/>
          </w:rPr>
          <w:t>10</w:t>
        </w:r>
      </w:fldSimple>
      <w:r w:rsidR="001151D4">
        <w:t xml:space="preserve">). </w:t>
      </w:r>
    </w:p>
    <w:p w:rsidR="00D90B78" w:rsidRDefault="00D90B78" w:rsidP="002D17F7">
      <w:pPr>
        <w:pStyle w:val="ParagraphFirst"/>
        <w:tabs>
          <w:tab w:val="left" w:pos="284"/>
        </w:tabs>
      </w:pPr>
    </w:p>
    <w:p w:rsidR="00432A76" w:rsidRPr="005C1930" w:rsidRDefault="00AC4560" w:rsidP="003A0509">
      <w:pPr>
        <w:pStyle w:val="Example-a"/>
        <w:ind w:left="0" w:firstLine="0"/>
        <w:rPr>
          <w:lang w:val="en-US"/>
        </w:rPr>
      </w:pPr>
      <w:bookmarkStart w:id="16" w:name="_Ref351362624"/>
      <w:r w:rsidRPr="00AC4560">
        <w:rPr>
          <w:lang w:val="en-US"/>
        </w:rPr>
        <w:t>(</w:t>
      </w:r>
      <w:r>
        <w:fldChar w:fldCharType="begin"/>
      </w:r>
      <w:r w:rsidRPr="00823AE8">
        <w:instrText xml:space="preserve"> SEQ ( \* ARABIC </w:instrText>
      </w:r>
      <w:r>
        <w:fldChar w:fldCharType="separate"/>
      </w:r>
      <w:r w:rsidR="005F206B">
        <w:rPr>
          <w:noProof/>
        </w:rPr>
        <w:t>10</w:t>
      </w:r>
      <w:r>
        <w:fldChar w:fldCharType="end"/>
      </w:r>
      <w:bookmarkEnd w:id="16"/>
      <w:r w:rsidRPr="00AC4560">
        <w:rPr>
          <w:lang w:val="en-US"/>
        </w:rPr>
        <w:t>)</w:t>
      </w:r>
      <w:r w:rsidRPr="00AC4560">
        <w:rPr>
          <w:lang w:val="en-US"/>
        </w:rPr>
        <w:tab/>
        <w:t>[ a Tns  [ b F-Acc  [ c F-Dat [</w:t>
      </w:r>
      <w:r w:rsidRPr="00AC4560">
        <w:rPr>
          <w:vertAlign w:val="subscript"/>
          <w:lang w:val="en-US"/>
        </w:rPr>
        <w:t>vP</w:t>
      </w:r>
      <w:r w:rsidRPr="00AC4560">
        <w:rPr>
          <w:lang w:val="en-US"/>
        </w:rPr>
        <w:t xml:space="preserve"> </w:t>
      </w:r>
      <w:r w:rsidR="00843B46">
        <w:sym w:font="Symbol" w:char="F061"/>
      </w:r>
      <w:r w:rsidRPr="00AC4560">
        <w:rPr>
          <w:lang w:val="en-US"/>
        </w:rPr>
        <w:t xml:space="preserve"> v [</w:t>
      </w:r>
      <w:r w:rsidRPr="00AC4560">
        <w:rPr>
          <w:vertAlign w:val="subscript"/>
          <w:lang w:val="en-US"/>
        </w:rPr>
        <w:t>VP</w:t>
      </w:r>
      <w:r w:rsidRPr="00AC4560">
        <w:rPr>
          <w:lang w:val="en-US"/>
        </w:rPr>
        <w:t xml:space="preserve"> </w:t>
      </w:r>
      <w:r w:rsidR="00843B46">
        <w:sym w:font="Symbol" w:char="F062"/>
      </w:r>
      <w:r w:rsidRPr="00AC4560">
        <w:rPr>
          <w:lang w:val="en-US"/>
        </w:rPr>
        <w:t xml:space="preserve"> [V </w:t>
      </w:r>
      <w:r w:rsidR="00843B46">
        <w:sym w:font="Symbol" w:char="F067"/>
      </w:r>
      <w:r w:rsidRPr="00AC4560">
        <w:rPr>
          <w:lang w:val="en-US"/>
        </w:rPr>
        <w:t xml:space="preserve">]]]]]] </w:t>
      </w:r>
    </w:p>
    <w:p w:rsidR="00CE218E" w:rsidRDefault="00432A76" w:rsidP="002D17F7">
      <w:pPr>
        <w:pStyle w:val="ParagraphFirst"/>
        <w:tabs>
          <w:tab w:val="left" w:pos="284"/>
        </w:tabs>
      </w:pPr>
      <w:r>
        <w:tab/>
      </w:r>
    </w:p>
    <w:p w:rsidR="005E5DB6" w:rsidRDefault="00843B46" w:rsidP="00C05875">
      <w:pPr>
        <w:pStyle w:val="ParagraphFirst"/>
      </w:pPr>
      <w:r>
        <w:t xml:space="preserve">Arguments have to be merged/inserted within </w:t>
      </w:r>
      <w:proofErr w:type="gramStart"/>
      <w:r>
        <w:t>vP</w:t>
      </w:r>
      <w:proofErr w:type="gramEnd"/>
      <w:r>
        <w:t xml:space="preserve">, in positions determined by their thematic role. Thus, the specifier of </w:t>
      </w:r>
      <w:proofErr w:type="gramStart"/>
      <w:r>
        <w:t>vP</w:t>
      </w:r>
      <w:proofErr w:type="gramEnd"/>
      <w:r>
        <w:t xml:space="preserve"> </w:t>
      </w:r>
      <w:r w:rsidR="003A0509">
        <w:t>is</w:t>
      </w:r>
      <w:r>
        <w:t xml:space="preserve"> the position of agents, </w:t>
      </w:r>
      <w:r w:rsidR="00903B15">
        <w:t xml:space="preserve">and </w:t>
      </w:r>
      <w:r>
        <w:t>the specifier of VP</w:t>
      </w:r>
      <w:r w:rsidR="003A0509">
        <w:t>, the position for experiencers, while themes are inserted into the complem</w:t>
      </w:r>
      <w:r w:rsidR="00903B15">
        <w:t>ent position of the v</w:t>
      </w:r>
      <w:r w:rsidR="003A0509">
        <w:t xml:space="preserve">erb. </w:t>
      </w:r>
      <w:r w:rsidR="00B74BAD">
        <w:t xml:space="preserve">Arguments are thus merged in the </w:t>
      </w:r>
      <w:r w:rsidR="00903B15">
        <w:t>hierarchy/</w:t>
      </w:r>
      <w:r w:rsidR="00B74BAD">
        <w:t xml:space="preserve">order agent &gt; experiencer &gt; theme, which corresponds to their normal order in declaratives. This follows </w:t>
      </w:r>
      <w:r w:rsidR="00903B15">
        <w:t>if  (unlike what holds for English)</w:t>
      </w:r>
      <w:r w:rsidR="005E5DB6">
        <w:t xml:space="preserve"> arguments </w:t>
      </w:r>
      <w:r w:rsidR="00903B15">
        <w:t xml:space="preserve">normally </w:t>
      </w:r>
      <w:r w:rsidR="005E5DB6">
        <w:t>do not have to leave their merge position in German. In particular, German Case assignment does not presupp</w:t>
      </w:r>
      <w:r w:rsidR="00903B15">
        <w:t>ose that noun phrases move over</w:t>
      </w:r>
      <w:r w:rsidR="005E5DB6">
        <w:t xml:space="preserve">tly to the specifier position of the Case assigning heads, </w:t>
      </w:r>
      <w:r w:rsidR="00903B15">
        <w:t>so that they can stay in vP (</w:t>
      </w:r>
      <w:r w:rsidR="005E5DB6">
        <w:t>as already argued for by d</w:t>
      </w:r>
      <w:r w:rsidR="00643829">
        <w:t>en Besten (1985</w:t>
      </w:r>
      <w:r w:rsidR="00903B15">
        <w:t>). Fanselow (2001</w:t>
      </w:r>
      <w:r w:rsidR="005E5DB6">
        <w:t>) proposes that the movement to the specifiers of the Case assigning heads is a matter of the covert component</w:t>
      </w:r>
      <w:r w:rsidR="00643829">
        <w:t xml:space="preserve"> of grammar in German, so that it is invisible at surface structure.</w:t>
      </w:r>
    </w:p>
    <w:p w:rsidR="0011622B" w:rsidRDefault="00643829" w:rsidP="0011595D">
      <w:pPr>
        <w:pStyle w:val="Paragraph"/>
      </w:pPr>
      <w:r>
        <w:lastRenderedPageBreak/>
        <w:t>(Marked) a</w:t>
      </w:r>
      <w:r w:rsidR="005E5DB6">
        <w:t xml:space="preserve">lternative </w:t>
      </w:r>
      <w:r>
        <w:t>constituent</w:t>
      </w:r>
      <w:r w:rsidR="005F206B">
        <w:t xml:space="preserve"> order</w:t>
      </w:r>
      <w:r>
        <w:t xml:space="preserve"> in declaratives can </w:t>
      </w:r>
      <w:r w:rsidR="005E5DB6">
        <w:t xml:space="preserve">be derived in various ways, e.g., by </w:t>
      </w:r>
      <w:r>
        <w:t>A-</w:t>
      </w:r>
      <w:r w:rsidR="005E5DB6">
        <w:t xml:space="preserve">scrambling. </w:t>
      </w:r>
      <w:r>
        <w:t>A-</w:t>
      </w:r>
      <w:r w:rsidR="005E5DB6">
        <w:t>Scrambling is licensed by semantic-pragmatic f</w:t>
      </w:r>
      <w:r w:rsidR="008F437C">
        <w:t xml:space="preserve">eatures, and implies a certain </w:t>
      </w:r>
      <w:r w:rsidR="005E5DB6">
        <w:t>degree of</w:t>
      </w:r>
      <w:r w:rsidR="008F437C">
        <w:t xml:space="preserve"> markedness in grammatical status.</w:t>
      </w:r>
      <w:r>
        <w:t xml:space="preserve"> We can make </w:t>
      </w:r>
      <w:proofErr w:type="gramStart"/>
      <w:r>
        <w:t>A-</w:t>
      </w:r>
      <w:proofErr w:type="gramEnd"/>
      <w:r>
        <w:t>Scrambling responsible for the lower acceptability of marked word order.</w:t>
      </w:r>
    </w:p>
    <w:p w:rsidR="0011622B" w:rsidRDefault="0011622B" w:rsidP="0011595D">
      <w:pPr>
        <w:pStyle w:val="Paragraph"/>
      </w:pPr>
      <w:r>
        <w:t xml:space="preserve">Let us now turn to multiple questions. </w:t>
      </w:r>
      <w:r w:rsidR="00643829">
        <w:t xml:space="preserve">We propose that their different behavior with respect to normal order </w:t>
      </w:r>
      <w:r w:rsidR="00823AE8">
        <w:t>can be attributed to</w:t>
      </w:r>
      <w:r w:rsidR="00643829">
        <w:t xml:space="preserve"> the syntactic properties of </w:t>
      </w:r>
      <w:r w:rsidR="00AC4560" w:rsidRPr="00AC4560">
        <w:rPr>
          <w:i/>
        </w:rPr>
        <w:t>wh</w:t>
      </w:r>
      <w:r w:rsidR="00643829">
        <w:t xml:space="preserve">-phrases. </w:t>
      </w:r>
      <w:r w:rsidR="00AC4560" w:rsidRPr="00AC4560">
        <w:rPr>
          <w:i/>
        </w:rPr>
        <w:t>Wh</w:t>
      </w:r>
      <w:r w:rsidR="008F437C">
        <w:t xml:space="preserve">-phrases move to an operator position </w:t>
      </w:r>
      <w:r w:rsidR="00643829">
        <w:t>(Spec</w:t>
      </w:r>
      <w:proofErr w:type="gramStart"/>
      <w:r w:rsidR="004439BE">
        <w:t>,</w:t>
      </w:r>
      <w:r w:rsidR="00643829">
        <w:t>CP</w:t>
      </w:r>
      <w:proofErr w:type="gramEnd"/>
      <w:r w:rsidR="00643829">
        <w:t xml:space="preserve">) </w:t>
      </w:r>
      <w:r w:rsidR="008F437C">
        <w:t xml:space="preserve">in the CP domain of the clause in overt syntax. </w:t>
      </w:r>
      <w:r w:rsidR="00643829">
        <w:t>Since Spec</w:t>
      </w:r>
      <w:proofErr w:type="gramStart"/>
      <w:r w:rsidR="00643829">
        <w:t>,CP</w:t>
      </w:r>
      <w:proofErr w:type="gramEnd"/>
      <w:r w:rsidR="00643829">
        <w:t xml:space="preserve"> is the highest position in the clause, and given that </w:t>
      </w:r>
      <w:r w:rsidR="008F437C">
        <w:t xml:space="preserve">there is no syntactic lowering, the </w:t>
      </w:r>
      <w:r w:rsidR="00AC4560" w:rsidRPr="00AC4560">
        <w:rPr>
          <w:i/>
        </w:rPr>
        <w:t>wh</w:t>
      </w:r>
      <w:r w:rsidR="008F437C">
        <w:t xml:space="preserve">-phrase </w:t>
      </w:r>
      <w:r w:rsidR="00643829">
        <w:t xml:space="preserve">cannot move covertly from the Spec,CP position </w:t>
      </w:r>
      <w:r w:rsidR="008F437C">
        <w:t>to the specifier position of the Case assigning head</w:t>
      </w:r>
      <w:r w:rsidR="00625449">
        <w:t xml:space="preserve">. Rather, the </w:t>
      </w:r>
      <w:r w:rsidR="00AC4560" w:rsidRPr="00AC4560">
        <w:rPr>
          <w:i/>
        </w:rPr>
        <w:t>wh</w:t>
      </w:r>
      <w:r w:rsidR="00625449">
        <w:t xml:space="preserve">-phrase has to already pass </w:t>
      </w:r>
      <w:r w:rsidR="004439BE">
        <w:t xml:space="preserve">through </w:t>
      </w:r>
      <w:r w:rsidR="00625449">
        <w:t>the specifier of the Case assigning head in overt syntax on its way up to Spec</w:t>
      </w:r>
      <w:proofErr w:type="gramStart"/>
      <w:r w:rsidR="00625449">
        <w:t>,CP</w:t>
      </w:r>
      <w:proofErr w:type="gramEnd"/>
      <w:r w:rsidR="00625449">
        <w:t xml:space="preserve">. </w:t>
      </w:r>
      <w:r>
        <w:t xml:space="preserve">Consider now the following sluicing data: </w:t>
      </w:r>
    </w:p>
    <w:p w:rsidR="003C60CF" w:rsidRDefault="003C60CF" w:rsidP="007D3EAA">
      <w:pPr>
        <w:pStyle w:val="ParagraphFirst"/>
        <w:tabs>
          <w:tab w:val="left" w:pos="426"/>
          <w:tab w:val="left" w:pos="851"/>
          <w:tab w:val="left" w:pos="1418"/>
          <w:tab w:val="left" w:pos="2268"/>
          <w:tab w:val="left" w:pos="2694"/>
          <w:tab w:val="left" w:pos="3119"/>
          <w:tab w:val="left" w:pos="3544"/>
        </w:tabs>
      </w:pPr>
    </w:p>
    <w:p w:rsidR="0011622B" w:rsidRDefault="002C3FB7" w:rsidP="002C3FB7">
      <w:pPr>
        <w:pStyle w:val="Example-a"/>
      </w:pPr>
      <w:bookmarkStart w:id="17" w:name="_Ref351362571"/>
      <w:r w:rsidRPr="00450C73">
        <w:t>(</w:t>
      </w:r>
      <w:fldSimple w:instr=" SEQ ( \* ARABIC ">
        <w:r w:rsidR="005F206B">
          <w:rPr>
            <w:noProof/>
          </w:rPr>
          <w:t>11</w:t>
        </w:r>
      </w:fldSimple>
      <w:bookmarkEnd w:id="17"/>
      <w:r w:rsidRPr="00450C73">
        <w:t>)</w:t>
      </w:r>
      <w:r w:rsidRPr="00450C73">
        <w:tab/>
      </w:r>
      <w:r w:rsidR="007D3EAA">
        <w:t>Ich</w:t>
      </w:r>
      <w:r w:rsidR="007D3EAA">
        <w:tab/>
        <w:t>habe</w:t>
      </w:r>
      <w:r w:rsidR="00F2743C">
        <w:t xml:space="preserve">   </w:t>
      </w:r>
      <w:r w:rsidR="007D3EAA">
        <w:t>bemerkt,</w:t>
      </w:r>
      <w:r w:rsidR="00F2743C">
        <w:t xml:space="preserve"> </w:t>
      </w:r>
      <w:r w:rsidR="007D3EAA">
        <w:t>dass</w:t>
      </w:r>
      <w:r w:rsidR="00F2743C">
        <w:t xml:space="preserve">  </w:t>
      </w:r>
      <w:r w:rsidR="007D3EAA">
        <w:t>auf</w:t>
      </w:r>
      <w:r w:rsidR="00F2743C">
        <w:t xml:space="preserve"> </w:t>
      </w:r>
      <w:r w:rsidR="007D3EAA">
        <w:t>der</w:t>
      </w:r>
      <w:r w:rsidR="00F2743C">
        <w:t xml:space="preserve">  </w:t>
      </w:r>
      <w:r w:rsidR="007D3EAA">
        <w:t>Feier</w:t>
      </w:r>
    </w:p>
    <w:p w:rsidR="007D3EAA" w:rsidRDefault="0011622B" w:rsidP="00F2743C">
      <w:pPr>
        <w:pStyle w:val="Example-a"/>
      </w:pPr>
      <w:r>
        <w:tab/>
        <w:t>I</w:t>
      </w:r>
      <w:r>
        <w:tab/>
        <w:t>have</w:t>
      </w:r>
      <w:r w:rsidR="00F2743C">
        <w:t xml:space="preserve">   </w:t>
      </w:r>
      <w:r>
        <w:t xml:space="preserve">noted </w:t>
      </w:r>
      <w:r w:rsidR="00F2743C">
        <w:t xml:space="preserve">     </w:t>
      </w:r>
      <w:r w:rsidR="007D3EAA">
        <w:t xml:space="preserve">that </w:t>
      </w:r>
      <w:r w:rsidR="00F2743C">
        <w:t xml:space="preserve"> at    </w:t>
      </w:r>
      <w:r w:rsidR="007D3EAA">
        <w:t>the</w:t>
      </w:r>
      <w:r w:rsidR="00F2743C">
        <w:t xml:space="preserve">  </w:t>
      </w:r>
      <w:r w:rsidR="007D3EAA">
        <w:t>party</w:t>
      </w:r>
    </w:p>
    <w:p w:rsidR="009808BE" w:rsidRPr="005C1930" w:rsidRDefault="007D3EAA" w:rsidP="00F2743C">
      <w:pPr>
        <w:pStyle w:val="Example-a"/>
      </w:pPr>
      <w:r>
        <w:tab/>
      </w:r>
      <w:r w:rsidR="00AC4560" w:rsidRPr="00AC4560">
        <w:t>a.</w:t>
      </w:r>
      <w:r w:rsidR="00AC4560" w:rsidRPr="00AC4560">
        <w:tab/>
        <w:t>jemand</w:t>
      </w:r>
      <w:r w:rsidR="00AC4560" w:rsidRPr="00AC4560">
        <w:t xml:space="preserve">    </w:t>
      </w:r>
      <w:r w:rsidR="00AC5427">
        <w:t xml:space="preserve">         </w:t>
      </w:r>
      <w:r w:rsidR="00AC4560" w:rsidRPr="00AC4560">
        <w:t xml:space="preserve"> </w:t>
      </w:r>
      <w:r w:rsidR="00AC4560" w:rsidRPr="00AC4560">
        <w:t>jemandem</w:t>
      </w:r>
      <w:r w:rsidR="00AC4560" w:rsidRPr="00AC4560">
        <w:tab/>
      </w:r>
      <w:r w:rsidR="00AC5427">
        <w:t xml:space="preserve">    </w:t>
      </w:r>
      <w:r w:rsidR="00AC4560" w:rsidRPr="00AC4560">
        <w:t>besonders</w:t>
      </w:r>
      <w:r w:rsidR="00AC4560" w:rsidRPr="00AC4560">
        <w:tab/>
        <w:t>gefallen</w:t>
      </w:r>
      <w:r w:rsidR="00AC4560" w:rsidRPr="00AC4560">
        <w:tab/>
        <w:t xml:space="preserve"> hat, someone.nom </w:t>
      </w:r>
      <w:r w:rsidR="00AC5427">
        <w:t xml:space="preserve"> </w:t>
      </w:r>
      <w:r w:rsidR="00AC4560" w:rsidRPr="00AC4560">
        <w:t>someone.dat</w:t>
      </w:r>
      <w:r w:rsidR="00AC5427">
        <w:t xml:space="preserve">  </w:t>
      </w:r>
      <w:r w:rsidR="00AC4560" w:rsidRPr="00AC4560">
        <w:t>particularly</w:t>
      </w:r>
      <w:r w:rsidR="00AC4560" w:rsidRPr="00AC4560">
        <w:tab/>
        <w:t>pleased</w:t>
      </w:r>
      <w:r w:rsidR="00AC4560" w:rsidRPr="00AC4560">
        <w:tab/>
      </w:r>
      <w:r w:rsidR="00AC5427">
        <w:t xml:space="preserve"> </w:t>
      </w:r>
      <w:r w:rsidR="00AC4560" w:rsidRPr="00AC4560">
        <w:t>had</w:t>
      </w:r>
      <w:r w:rsidR="00AC5427">
        <w:br/>
      </w:r>
      <w:r w:rsidR="001A4A21" w:rsidRPr="00AC4560">
        <w:t>und</w:t>
      </w:r>
      <w:r w:rsidR="00AC5427">
        <w:t xml:space="preserve">  </w:t>
      </w:r>
      <w:r w:rsidR="001A4A21" w:rsidRPr="00AC4560">
        <w:t xml:space="preserve">ich </w:t>
      </w:r>
      <w:r w:rsidR="00AC4560" w:rsidRPr="00AC4560">
        <w:t>weiß</w:t>
      </w:r>
      <w:r w:rsidR="00AC5427">
        <w:t xml:space="preserve">    </w:t>
      </w:r>
      <w:r w:rsidR="00AC4560" w:rsidRPr="00AC4560">
        <w:t>auch</w:t>
      </w:r>
      <w:r w:rsidR="00AC5427">
        <w:t xml:space="preserve">  </w:t>
      </w:r>
      <w:r w:rsidR="00AC4560" w:rsidRPr="00AC4560">
        <w:t>wer</w:t>
      </w:r>
      <w:r w:rsidR="00AC4560" w:rsidRPr="00AC4560">
        <w:tab/>
      </w:r>
      <w:r w:rsidR="00AC5427">
        <w:t xml:space="preserve">        </w:t>
      </w:r>
      <w:r w:rsidR="00AC4560" w:rsidRPr="00AC4560">
        <w:t>wem</w:t>
      </w:r>
    </w:p>
    <w:p w:rsidR="005E5DB6" w:rsidRDefault="00AC4560" w:rsidP="00F2743C">
      <w:pPr>
        <w:pStyle w:val="Example-a"/>
      </w:pPr>
      <w:r w:rsidRPr="00AC4560">
        <w:tab/>
      </w:r>
      <w:r w:rsidRPr="00AC4560">
        <w:tab/>
      </w:r>
      <w:r w:rsidR="00AC5427" w:rsidRPr="00AC4560">
        <w:t>and</w:t>
      </w:r>
      <w:r w:rsidR="00AC5427">
        <w:t xml:space="preserve">  </w:t>
      </w:r>
      <w:r w:rsidR="00AC5427" w:rsidRPr="00AC4560">
        <w:t>I</w:t>
      </w:r>
      <w:r w:rsidR="00AC5427">
        <w:t xml:space="preserve">     </w:t>
      </w:r>
      <w:r w:rsidR="009808BE">
        <w:t>know</w:t>
      </w:r>
      <w:r w:rsidR="00AC5427">
        <w:t xml:space="preserve">  </w:t>
      </w:r>
      <w:r w:rsidR="009808BE">
        <w:t>also</w:t>
      </w:r>
      <w:r w:rsidR="00AC5427">
        <w:t xml:space="preserve">   </w:t>
      </w:r>
      <w:r w:rsidR="009808BE">
        <w:t>who.nom</w:t>
      </w:r>
      <w:r w:rsidR="00AC5427">
        <w:t xml:space="preserve"> </w:t>
      </w:r>
      <w:r w:rsidR="009808BE">
        <w:t>who.dat</w:t>
      </w:r>
    </w:p>
    <w:p w:rsidR="00AC5427" w:rsidRDefault="00AC5427" w:rsidP="00AC5427">
      <w:pPr>
        <w:pStyle w:val="Examplea"/>
      </w:pPr>
      <w:r>
        <w:tab/>
        <w:t>b.</w:t>
      </w:r>
      <w:r>
        <w:tab/>
        <w:t>*</w:t>
      </w:r>
      <w:r w:rsidRPr="00AC4560">
        <w:t>jemand</w:t>
      </w:r>
      <w:r w:rsidRPr="00AC4560">
        <w:t xml:space="preserve">    </w:t>
      </w:r>
      <w:r>
        <w:t xml:space="preserve">         </w:t>
      </w:r>
      <w:r w:rsidRPr="00AC4560">
        <w:t xml:space="preserve"> </w:t>
      </w:r>
      <w:r w:rsidRPr="00AC4560">
        <w:t>jemandem</w:t>
      </w:r>
      <w:r w:rsidRPr="00AC4560">
        <w:tab/>
      </w:r>
      <w:r>
        <w:t xml:space="preserve">    </w:t>
      </w:r>
      <w:r w:rsidRPr="00AC4560">
        <w:t>besonders</w:t>
      </w:r>
      <w:r w:rsidRPr="00AC4560">
        <w:tab/>
        <w:t>gefallen</w:t>
      </w:r>
      <w:r w:rsidRPr="00AC4560">
        <w:tab/>
        <w:t xml:space="preserve"> hat, someone.nom </w:t>
      </w:r>
      <w:r>
        <w:t xml:space="preserve"> </w:t>
      </w:r>
      <w:r w:rsidRPr="00AC4560">
        <w:t>someone.dat</w:t>
      </w:r>
      <w:r>
        <w:t xml:space="preserve">  </w:t>
      </w:r>
      <w:r w:rsidRPr="00AC4560">
        <w:t>particularly</w:t>
      </w:r>
      <w:r w:rsidRPr="00AC4560">
        <w:tab/>
        <w:t>pleased</w:t>
      </w:r>
      <w:r w:rsidRPr="00AC4560">
        <w:tab/>
      </w:r>
      <w:r>
        <w:t xml:space="preserve"> </w:t>
      </w:r>
      <w:r w:rsidRPr="00AC4560">
        <w:t>had</w:t>
      </w:r>
      <w:r>
        <w:br/>
      </w:r>
      <w:r w:rsidRPr="00AC4560">
        <w:t>und</w:t>
      </w:r>
      <w:r>
        <w:t xml:space="preserve">  </w:t>
      </w:r>
      <w:r w:rsidRPr="00AC4560">
        <w:t xml:space="preserve">ich </w:t>
      </w:r>
      <w:r w:rsidRPr="00AC4560">
        <w:t>weiß</w:t>
      </w:r>
      <w:r>
        <w:t xml:space="preserve">    </w:t>
      </w:r>
      <w:r w:rsidRPr="00AC4560">
        <w:t>auch</w:t>
      </w:r>
      <w:r>
        <w:t xml:space="preserve">  </w:t>
      </w:r>
      <w:r w:rsidRPr="00AC4560">
        <w:t>we</w:t>
      </w:r>
      <w:r>
        <w:t>m</w:t>
      </w:r>
      <w:r w:rsidRPr="00AC4560">
        <w:tab/>
      </w:r>
      <w:r>
        <w:t xml:space="preserve">      </w:t>
      </w:r>
      <w:r w:rsidRPr="00AC4560">
        <w:t>we</w:t>
      </w:r>
      <w:r>
        <w:t>r</w:t>
      </w:r>
      <w:r>
        <w:br/>
      </w:r>
      <w:r w:rsidRPr="00AC4560">
        <w:t>and</w:t>
      </w:r>
      <w:r>
        <w:t xml:space="preserve">  </w:t>
      </w:r>
      <w:r w:rsidRPr="00AC4560">
        <w:t>I</w:t>
      </w:r>
      <w:r>
        <w:t xml:space="preserve">     know  also   who.dat who.nom</w:t>
      </w:r>
    </w:p>
    <w:p w:rsidR="00AC5427" w:rsidRPr="005C1930" w:rsidRDefault="00AC5427" w:rsidP="00AC5427">
      <w:pPr>
        <w:pStyle w:val="Example-a"/>
      </w:pPr>
      <w:r>
        <w:tab/>
        <w:t>c</w:t>
      </w:r>
      <w:r w:rsidRPr="00AC4560">
        <w:t>.</w:t>
      </w:r>
      <w:r w:rsidRPr="00AC4560">
        <w:tab/>
        <w:t>jemand</w:t>
      </w:r>
      <w:r>
        <w:t>em</w:t>
      </w:r>
      <w:r w:rsidRPr="00AC4560">
        <w:t xml:space="preserve">    </w:t>
      </w:r>
      <w:r>
        <w:t xml:space="preserve"> </w:t>
      </w:r>
      <w:r w:rsidRPr="00AC4560">
        <w:t xml:space="preserve"> </w:t>
      </w:r>
      <w:r w:rsidRPr="00AC4560">
        <w:t>jemand</w:t>
      </w:r>
      <w:r w:rsidRPr="00AC4560">
        <w:tab/>
      </w:r>
      <w:r>
        <w:t xml:space="preserve">    </w:t>
      </w:r>
      <w:r w:rsidRPr="00AC4560">
        <w:t>besonders</w:t>
      </w:r>
      <w:r w:rsidRPr="00AC4560">
        <w:tab/>
        <w:t>gefallen</w:t>
      </w:r>
      <w:r w:rsidRPr="00AC4560">
        <w:tab/>
        <w:t xml:space="preserve"> hat, someone.</w:t>
      </w:r>
      <w:r>
        <w:t>dat</w:t>
      </w:r>
      <w:r w:rsidRPr="00AC4560">
        <w:t xml:space="preserve"> </w:t>
      </w:r>
      <w:r>
        <w:t xml:space="preserve"> </w:t>
      </w:r>
      <w:r w:rsidRPr="00AC4560">
        <w:t>someone.</w:t>
      </w:r>
      <w:r>
        <w:t xml:space="preserve">nom  </w:t>
      </w:r>
      <w:r w:rsidRPr="00AC4560">
        <w:t>particularly</w:t>
      </w:r>
      <w:r w:rsidRPr="00AC4560">
        <w:tab/>
        <w:t>pleased</w:t>
      </w:r>
      <w:r w:rsidRPr="00AC4560">
        <w:tab/>
      </w:r>
      <w:r>
        <w:t xml:space="preserve"> </w:t>
      </w:r>
      <w:r w:rsidRPr="00AC4560">
        <w:t>had</w:t>
      </w:r>
      <w:r>
        <w:br/>
      </w:r>
      <w:r w:rsidRPr="00AC4560">
        <w:t>und</w:t>
      </w:r>
      <w:r>
        <w:t xml:space="preserve">  </w:t>
      </w:r>
      <w:r w:rsidRPr="00AC4560">
        <w:t xml:space="preserve">ich </w:t>
      </w:r>
      <w:r w:rsidRPr="00AC4560">
        <w:t>weiß</w:t>
      </w:r>
      <w:r>
        <w:t xml:space="preserve">    </w:t>
      </w:r>
      <w:r w:rsidRPr="00AC4560">
        <w:t>auch</w:t>
      </w:r>
      <w:r>
        <w:t xml:space="preserve">  </w:t>
      </w:r>
      <w:r w:rsidRPr="00AC4560">
        <w:t>wer</w:t>
      </w:r>
      <w:r w:rsidRPr="00AC4560">
        <w:tab/>
      </w:r>
      <w:r>
        <w:t xml:space="preserve">        </w:t>
      </w:r>
      <w:r w:rsidRPr="00AC4560">
        <w:t>wem</w:t>
      </w:r>
    </w:p>
    <w:p w:rsidR="00AC5427" w:rsidRDefault="00AC5427" w:rsidP="00AC5427">
      <w:pPr>
        <w:pStyle w:val="Example-a"/>
      </w:pPr>
      <w:r w:rsidRPr="00AC4560">
        <w:tab/>
      </w:r>
      <w:r w:rsidRPr="00AC4560">
        <w:tab/>
        <w:t>and</w:t>
      </w:r>
      <w:r>
        <w:t xml:space="preserve">  </w:t>
      </w:r>
      <w:r w:rsidRPr="00AC4560">
        <w:t>I</w:t>
      </w:r>
      <w:r>
        <w:t xml:space="preserve">     know  also   who.nom who.dat</w:t>
      </w:r>
    </w:p>
    <w:p w:rsidR="00AC5427" w:rsidRDefault="00AC5427" w:rsidP="00AC5427">
      <w:pPr>
        <w:pStyle w:val="Examplea"/>
      </w:pPr>
      <w:r>
        <w:tab/>
        <w:t>d.</w:t>
      </w:r>
      <w:r>
        <w:tab/>
        <w:t>*</w:t>
      </w:r>
      <w:r w:rsidRPr="00AC4560">
        <w:t>jemand</w:t>
      </w:r>
      <w:r>
        <w:t>em</w:t>
      </w:r>
      <w:r w:rsidRPr="00AC4560">
        <w:t xml:space="preserve">    </w:t>
      </w:r>
      <w:r>
        <w:t xml:space="preserve">  </w:t>
      </w:r>
      <w:r w:rsidRPr="00AC4560">
        <w:t xml:space="preserve"> </w:t>
      </w:r>
      <w:r w:rsidRPr="00AC4560">
        <w:t>jemand</w:t>
      </w:r>
      <w:r w:rsidRPr="00AC4560">
        <w:tab/>
      </w:r>
      <w:r>
        <w:t xml:space="preserve">    </w:t>
      </w:r>
      <w:r w:rsidRPr="00AC4560">
        <w:t>besonders</w:t>
      </w:r>
      <w:r w:rsidRPr="00AC4560">
        <w:tab/>
        <w:t>gefallen</w:t>
      </w:r>
      <w:r w:rsidRPr="00AC4560">
        <w:tab/>
        <w:t xml:space="preserve"> hat, someone.</w:t>
      </w:r>
      <w:r>
        <w:t>dat</w:t>
      </w:r>
      <w:r w:rsidRPr="00AC4560">
        <w:t xml:space="preserve"> </w:t>
      </w:r>
      <w:r>
        <w:t xml:space="preserve"> </w:t>
      </w:r>
      <w:r w:rsidRPr="00AC4560">
        <w:t>someone.</w:t>
      </w:r>
      <w:r>
        <w:t xml:space="preserve">nom  </w:t>
      </w:r>
      <w:r w:rsidRPr="00AC4560">
        <w:t>particularly</w:t>
      </w:r>
      <w:r w:rsidRPr="00AC4560">
        <w:tab/>
        <w:t>pleased</w:t>
      </w:r>
      <w:r w:rsidRPr="00AC4560">
        <w:tab/>
      </w:r>
      <w:r>
        <w:t xml:space="preserve"> </w:t>
      </w:r>
      <w:r w:rsidRPr="00AC4560">
        <w:t>had</w:t>
      </w:r>
      <w:r>
        <w:br/>
      </w:r>
      <w:r w:rsidRPr="00AC4560">
        <w:t>und</w:t>
      </w:r>
      <w:r>
        <w:t xml:space="preserve">  </w:t>
      </w:r>
      <w:r w:rsidRPr="00AC4560">
        <w:t xml:space="preserve">ich </w:t>
      </w:r>
      <w:r w:rsidRPr="00AC4560">
        <w:t>weiß</w:t>
      </w:r>
      <w:r>
        <w:t xml:space="preserve">    </w:t>
      </w:r>
      <w:r w:rsidRPr="00AC4560">
        <w:t>auch</w:t>
      </w:r>
      <w:r>
        <w:t xml:space="preserve">  </w:t>
      </w:r>
      <w:r w:rsidRPr="00AC4560">
        <w:t>we</w:t>
      </w:r>
      <w:r>
        <w:t>m</w:t>
      </w:r>
      <w:r w:rsidRPr="00AC4560">
        <w:tab/>
      </w:r>
      <w:r>
        <w:t xml:space="preserve">      </w:t>
      </w:r>
      <w:r w:rsidRPr="00AC4560">
        <w:t>we</w:t>
      </w:r>
      <w:r>
        <w:t>r</w:t>
      </w:r>
      <w:r>
        <w:br/>
      </w:r>
      <w:r w:rsidRPr="00AC4560">
        <w:t>and</w:t>
      </w:r>
      <w:r>
        <w:t xml:space="preserve">  </w:t>
      </w:r>
      <w:r w:rsidRPr="00AC4560">
        <w:t>I</w:t>
      </w:r>
      <w:r>
        <w:t xml:space="preserve">     know  also   who.dat who.nom</w:t>
      </w:r>
    </w:p>
    <w:p w:rsidR="003C60CF" w:rsidRDefault="003C60CF" w:rsidP="003C60CF">
      <w:pPr>
        <w:pStyle w:val="ParagraphFirst"/>
        <w:tabs>
          <w:tab w:val="left" w:pos="284"/>
          <w:tab w:val="left" w:pos="426"/>
          <w:tab w:val="left" w:pos="709"/>
          <w:tab w:val="left" w:pos="993"/>
          <w:tab w:val="left" w:pos="1276"/>
          <w:tab w:val="left" w:pos="1701"/>
          <w:tab w:val="left" w:pos="1843"/>
          <w:tab w:val="left" w:pos="2694"/>
          <w:tab w:val="left" w:pos="2835"/>
          <w:tab w:val="left" w:pos="4111"/>
          <w:tab w:val="left" w:pos="4536"/>
          <w:tab w:val="left" w:pos="4962"/>
          <w:tab w:val="left" w:pos="5387"/>
          <w:tab w:val="left" w:pos="5954"/>
        </w:tabs>
      </w:pPr>
    </w:p>
    <w:p w:rsidR="005930CF" w:rsidRDefault="005930CF" w:rsidP="00866FE3">
      <w:pPr>
        <w:pStyle w:val="ParagraphFirst"/>
      </w:pPr>
      <w:r>
        <w:t xml:space="preserve">The antecedent clause of the sluicing construction can appear with both SO and OS order without any markedness effect, because </w:t>
      </w:r>
      <w:r w:rsidRPr="005930CF">
        <w:rPr>
          <w:i/>
        </w:rPr>
        <w:t>gefallen</w:t>
      </w:r>
      <w:r>
        <w:t xml:space="preserve"> ‘please’ is not an agentive predicate. The sluiced clause</w:t>
      </w:r>
      <w:r w:rsidR="00625449">
        <w:t>, however,</w:t>
      </w:r>
      <w:r>
        <w:t xml:space="preserve"> must have SO order, inspite of the fact that </w:t>
      </w:r>
      <w:r w:rsidRPr="005930CF">
        <w:rPr>
          <w:i/>
        </w:rPr>
        <w:t>gefallen</w:t>
      </w:r>
      <w:r>
        <w:t xml:space="preserve"> tolerates OS order, and even when</w:t>
      </w:r>
      <w:r w:rsidR="00866FE3">
        <w:t xml:space="preserve"> t</w:t>
      </w:r>
      <w:r>
        <w:t>he</w:t>
      </w:r>
      <w:r w:rsidR="00866FE3">
        <w:t xml:space="preserve"> </w:t>
      </w:r>
      <w:r>
        <w:t xml:space="preserve">antecedent clause itself has the object precede the verb </w:t>
      </w:r>
      <w:fldSimple w:instr=" REF _Ref351362571 ">
        <w:r w:rsidR="005F206B" w:rsidRPr="00450C73">
          <w:t>(</w:t>
        </w:r>
        <w:r w:rsidR="005F206B">
          <w:rPr>
            <w:noProof/>
          </w:rPr>
          <w:t>11</w:t>
        </w:r>
      </w:fldSimple>
      <w:r>
        <w:t>c</w:t>
      </w:r>
      <w:proofErr w:type="gramStart"/>
      <w:r>
        <w:t>,d</w:t>
      </w:r>
      <w:proofErr w:type="gramEnd"/>
      <w:r>
        <w:t>).</w:t>
      </w:r>
      <w:r w:rsidR="00625449">
        <w:t xml:space="preserve"> The sluicing construction thus resembles multiple questions in that normal order </w:t>
      </w:r>
      <w:r w:rsidR="00625449">
        <w:lastRenderedPageBreak/>
        <w:t xml:space="preserve">is not derivable from the word order preferences of the corresponding declarative. </w:t>
      </w:r>
    </w:p>
    <w:p w:rsidR="00284014" w:rsidRDefault="005930CF" w:rsidP="001D2E49">
      <w:pPr>
        <w:pStyle w:val="Paragraph"/>
      </w:pPr>
      <w:r>
        <w:t xml:space="preserve">The pattern in </w:t>
      </w:r>
      <w:fldSimple w:instr=" REF _Ref351362571 ">
        <w:r w:rsidR="005F206B" w:rsidRPr="00450C73">
          <w:t>(</w:t>
        </w:r>
        <w:r w:rsidR="005F206B">
          <w:rPr>
            <w:noProof/>
          </w:rPr>
          <w:t>11</w:t>
        </w:r>
      </w:fldSimple>
      <w:r>
        <w:t xml:space="preserve">) follows from our assumption that </w:t>
      </w:r>
      <w:r w:rsidR="00AC4560" w:rsidRPr="00AC4560">
        <w:rPr>
          <w:i/>
        </w:rPr>
        <w:t>wh</w:t>
      </w:r>
      <w:r>
        <w:t xml:space="preserve">-phrases must move through the specifier positions of the corresponding Case phrases in overt syntax. </w:t>
      </w:r>
      <w:r w:rsidR="00625449">
        <w:t xml:space="preserve">Sluicing constructions are derived by A-bar-moving all </w:t>
      </w:r>
      <w:r w:rsidR="00AC4560" w:rsidRPr="00AC4560">
        <w:rPr>
          <w:i/>
        </w:rPr>
        <w:t>wh</w:t>
      </w:r>
      <w:r w:rsidR="00625449">
        <w:t xml:space="preserve">-phrases to the left periphery </w:t>
      </w:r>
      <w:r w:rsidR="00821B4F">
        <w:t>and</w:t>
      </w:r>
      <w:r w:rsidR="00625449">
        <w:t xml:space="preserve"> subsequent</w:t>
      </w:r>
      <w:r w:rsidR="00DA01BA">
        <w:t>ly</w:t>
      </w:r>
      <w:r w:rsidR="00625449">
        <w:t xml:space="preserve"> deletin</w:t>
      </w:r>
      <w:r w:rsidR="00DA01BA">
        <w:t>g</w:t>
      </w:r>
      <w:r w:rsidR="00625449">
        <w:t xml:space="preserve"> </w:t>
      </w:r>
      <w:r w:rsidR="00821B4F">
        <w:t xml:space="preserve">the other material in the sluiced clause </w:t>
      </w:r>
      <w:r w:rsidR="002C3FB7">
        <w:t xml:space="preserve">as illustrated in </w:t>
      </w:r>
      <w:fldSimple w:instr=" REF _Ref349322166 ">
        <w:r w:rsidR="005F206B" w:rsidRPr="00450C73">
          <w:t>(</w:t>
        </w:r>
        <w:r w:rsidR="005F206B">
          <w:rPr>
            <w:noProof/>
          </w:rPr>
          <w:t>12</w:t>
        </w:r>
      </w:fldSimple>
      <w:r w:rsidR="002C3FB7">
        <w:t>).</w:t>
      </w:r>
    </w:p>
    <w:p w:rsidR="00284014" w:rsidRDefault="00284014" w:rsidP="001D2E49">
      <w:pPr>
        <w:pStyle w:val="Paragraph"/>
      </w:pPr>
    </w:p>
    <w:p w:rsidR="00284014" w:rsidRPr="002C3FB7" w:rsidRDefault="002C3FB7" w:rsidP="002C3FB7">
      <w:pPr>
        <w:pStyle w:val="Example-a"/>
        <w:tabs>
          <w:tab w:val="clear" w:pos="1134"/>
        </w:tabs>
        <w:ind w:left="709" w:hanging="709"/>
      </w:pPr>
      <w:bookmarkStart w:id="18" w:name="_Ref349322166"/>
      <w:r w:rsidRPr="00450C73">
        <w:t>(</w:t>
      </w:r>
      <w:fldSimple w:instr=" SEQ ( \* ARABIC ">
        <w:r w:rsidR="005F206B">
          <w:rPr>
            <w:noProof/>
          </w:rPr>
          <w:t>12</w:t>
        </w:r>
      </w:fldSimple>
      <w:bookmarkEnd w:id="18"/>
      <w:r w:rsidRPr="00450C73">
        <w:t>)</w:t>
      </w:r>
      <w:r w:rsidRPr="00450C73">
        <w:tab/>
      </w:r>
      <w:r w:rsidR="00821B4F" w:rsidRPr="002C3FB7">
        <w:t xml:space="preserve">John likes someone and I know </w:t>
      </w:r>
      <w:r w:rsidR="00F8183E">
        <w:t>[</w:t>
      </w:r>
      <w:r w:rsidR="00821B4F" w:rsidRPr="002C3FB7">
        <w:t>John likes who</w:t>
      </w:r>
      <w:r w:rsidR="00F8183E">
        <w:t xml:space="preserve">]  </w:t>
      </w:r>
      <w:r w:rsidR="00821B4F" w:rsidRPr="002C3FB7">
        <w:t xml:space="preserve"> </w:t>
      </w:r>
      <w:r w:rsidR="00DE7EDF" w:rsidRPr="002C3FB7">
        <w:t>→</w:t>
      </w:r>
      <w:r w:rsidR="00821B4F" w:rsidRPr="002C3FB7">
        <w:t xml:space="preserve"> </w:t>
      </w:r>
      <w:r>
        <w:br/>
      </w:r>
      <w:r w:rsidR="00821B4F" w:rsidRPr="002C3FB7">
        <w:t xml:space="preserve">John likes someone and I know </w:t>
      </w:r>
      <w:r w:rsidR="00F8183E">
        <w:t>[</w:t>
      </w:r>
      <w:r w:rsidR="00821B4F" w:rsidRPr="00F8183E">
        <w:t>who</w:t>
      </w:r>
      <w:r w:rsidR="00821B4F" w:rsidRPr="002C3FB7">
        <w:t xml:space="preserve"> </w:t>
      </w:r>
      <w:r w:rsidR="00F8183E">
        <w:t>[</w:t>
      </w:r>
      <w:r w:rsidR="00821B4F" w:rsidRPr="002C3FB7">
        <w:t xml:space="preserve">John likes </w:t>
      </w:r>
      <w:r w:rsidRPr="002C3FB7">
        <w:rPr>
          <w:strike/>
        </w:rPr>
        <w:t>who</w:t>
      </w:r>
      <w:r w:rsidR="00F8183E">
        <w:rPr>
          <w:strike/>
        </w:rPr>
        <w:t>]]</w:t>
      </w:r>
      <w:r>
        <w:t xml:space="preserve"> </w:t>
      </w:r>
      <w:r w:rsidR="00F8183E">
        <w:t xml:space="preserve"> </w:t>
      </w:r>
      <w:r w:rsidR="00DE7EDF" w:rsidRPr="002C3FB7">
        <w:t>→</w:t>
      </w:r>
      <w:r w:rsidR="00821B4F" w:rsidRPr="002C3FB7">
        <w:t xml:space="preserve"> </w:t>
      </w:r>
      <w:r>
        <w:br/>
      </w:r>
      <w:r w:rsidR="00821B4F" w:rsidRPr="002C3FB7">
        <w:t xml:space="preserve">John likes someone and I know </w:t>
      </w:r>
      <w:r w:rsidR="00F8183E">
        <w:t>[</w:t>
      </w:r>
      <w:r w:rsidR="00821B4F" w:rsidRPr="002C3FB7">
        <w:t xml:space="preserve">who </w:t>
      </w:r>
      <w:r w:rsidR="00F8183E" w:rsidRPr="00F8183E">
        <w:rPr>
          <w:strike/>
        </w:rPr>
        <w:t>[</w:t>
      </w:r>
      <w:r w:rsidRPr="002C3FB7">
        <w:rPr>
          <w:strike/>
        </w:rPr>
        <w:t>John likes</w:t>
      </w:r>
      <w:r w:rsidRPr="002C3FB7">
        <w:t xml:space="preserve"> </w:t>
      </w:r>
      <w:r w:rsidRPr="002C3FB7">
        <w:rPr>
          <w:strike/>
        </w:rPr>
        <w:t>who</w:t>
      </w:r>
      <w:r w:rsidR="00F8183E">
        <w:rPr>
          <w:strike/>
        </w:rPr>
        <w:t>]]</w:t>
      </w:r>
    </w:p>
    <w:p w:rsidR="00284014" w:rsidRDefault="00284014" w:rsidP="001D2E49">
      <w:pPr>
        <w:pStyle w:val="Paragraph"/>
      </w:pPr>
    </w:p>
    <w:p w:rsidR="001004DE" w:rsidRDefault="00821B4F" w:rsidP="00284014">
      <w:pPr>
        <w:pStyle w:val="ParagraphFirst"/>
      </w:pPr>
      <w:r>
        <w:t xml:space="preserve">Since there is no lowering, the </w:t>
      </w:r>
      <w:r w:rsidR="00AC4560" w:rsidRPr="00AC4560">
        <w:rPr>
          <w:i/>
        </w:rPr>
        <w:t>wh</w:t>
      </w:r>
      <w:r w:rsidR="002C3FB7">
        <w:t xml:space="preserve">-phrases in </w:t>
      </w:r>
      <w:fldSimple w:instr=" REF _Ref351362571 ">
        <w:r w:rsidR="005F206B" w:rsidRPr="00450C73">
          <w:t>(</w:t>
        </w:r>
        <w:r w:rsidR="005F206B">
          <w:rPr>
            <w:noProof/>
          </w:rPr>
          <w:t>11</w:t>
        </w:r>
      </w:fldSimple>
      <w:r>
        <w:t>) must move to the respective Case assigning heads before they undergo A-bar-movement to Spec</w:t>
      </w:r>
      <w:proofErr w:type="gramStart"/>
      <w:r>
        <w:t>,CP</w:t>
      </w:r>
      <w:proofErr w:type="gramEnd"/>
      <w:r>
        <w:t xml:space="preserve">.  </w:t>
      </w:r>
      <w:r w:rsidR="005930CF">
        <w:t xml:space="preserve">Thus, the experiencer dative moves to the specifier of F-Dat before it undergoes operator </w:t>
      </w:r>
      <w:r>
        <w:t>A-bar-</w:t>
      </w:r>
      <w:r w:rsidR="005930CF">
        <w:t xml:space="preserve">movement, and the theme nominative goes to Spec,Tense. They reverse their relative order in this movement step. </w:t>
      </w:r>
      <w:r>
        <w:t xml:space="preserve">If the superiority condition is formulated in such a way that it forces that relative order is kept constant when more than one phrase moves (as in </w:t>
      </w:r>
      <w:r w:rsidR="00D0360E">
        <w:t>Müller 2001)</w:t>
      </w:r>
      <w:r w:rsidR="001004DE">
        <w:t xml:space="preserve">, and if the superiority condition affects A-bar-movement, then the </w:t>
      </w:r>
      <w:r w:rsidR="00AC4560" w:rsidRPr="00AC4560">
        <w:rPr>
          <w:i/>
        </w:rPr>
        <w:t>wh</w:t>
      </w:r>
      <w:r w:rsidR="001004DE">
        <w:t>-phrases are predicted to appear at the left periphery in the order they have in the specifier positions of the Case assigning heads, viz. the p</w:t>
      </w:r>
      <w:r w:rsidR="007A78EC">
        <w:t xml:space="preserve">ositions before A-bar-movement. </w:t>
      </w:r>
      <w:r w:rsidR="00BA038D">
        <w:t xml:space="preserve">The </w:t>
      </w:r>
      <w:r w:rsidR="001004DE">
        <w:t xml:space="preserve">normal order </w:t>
      </w:r>
      <w:r w:rsidR="00BA038D">
        <w:t>facts of s</w:t>
      </w:r>
      <w:r w:rsidR="001004DE">
        <w:t>luicing are thus accounted for.</w:t>
      </w:r>
    </w:p>
    <w:p w:rsidR="007A78EC" w:rsidRDefault="00D006C6" w:rsidP="0000642B">
      <w:pPr>
        <w:pStyle w:val="Paragraph"/>
      </w:pPr>
      <w:r>
        <w:t xml:space="preserve">In contrast to sluicing constructions, only one </w:t>
      </w:r>
      <w:r w:rsidR="00AC4560" w:rsidRPr="00AC4560">
        <w:rPr>
          <w:i/>
        </w:rPr>
        <w:t>wh</w:t>
      </w:r>
      <w:r>
        <w:t xml:space="preserve">-phrase moves in the </w:t>
      </w:r>
      <w:proofErr w:type="gramStart"/>
      <w:r>
        <w:t>overt</w:t>
      </w:r>
      <w:proofErr w:type="gramEnd"/>
      <w:r>
        <w:t xml:space="preserve"> syntax in multiple questions. This </w:t>
      </w:r>
      <w:r w:rsidR="00AC4560" w:rsidRPr="00AC4560">
        <w:rPr>
          <w:i/>
        </w:rPr>
        <w:t>wh</w:t>
      </w:r>
      <w:r>
        <w:t xml:space="preserve">-phrase must pass through the specifier of its Case assigning head. We need to derive that the preferred order is determined by the Case hierarchy. This follows if the </w:t>
      </w:r>
      <w:r w:rsidR="00AC4560" w:rsidRPr="00AC4560">
        <w:rPr>
          <w:i/>
        </w:rPr>
        <w:t>wh</w:t>
      </w:r>
      <w:r>
        <w:t xml:space="preserve">-phrase left </w:t>
      </w:r>
      <w:r w:rsidRPr="00D006C6">
        <w:rPr>
          <w:i/>
        </w:rPr>
        <w:t>in situ</w:t>
      </w:r>
      <w:r>
        <w:t xml:space="preserve"> also moves to Spec</w:t>
      </w:r>
      <w:proofErr w:type="gramStart"/>
      <w:r>
        <w:t>,C</w:t>
      </w:r>
      <w:r w:rsidR="007A78EC">
        <w:t>P</w:t>
      </w:r>
      <w:proofErr w:type="gramEnd"/>
      <w:r w:rsidR="007A78EC">
        <w:t xml:space="preserve"> in the covert component, </w:t>
      </w:r>
      <w:r>
        <w:t xml:space="preserve">passing through the specifier of its Case assigner. Thereby, the constellation </w:t>
      </w:r>
      <w:r w:rsidR="007A78EC">
        <w:t xml:space="preserve">characteristic of sluicing constructions arises, and we derive the preferred word order if the superiority condition demands that the hierarchies between the highest pre-oprator movement positions must be respected by A-bar movement. Deviations from the preferred word order can again be explained in terms of scrambling, now in the domain of Case assigning heads. </w:t>
      </w:r>
    </w:p>
    <w:p w:rsidR="00D006C6" w:rsidRDefault="007A78EC" w:rsidP="00214276">
      <w:pPr>
        <w:pStyle w:val="Paragraph"/>
      </w:pPr>
      <w:r>
        <w:t xml:space="preserve">We have suggested that the differences between declaratives and interrogatives with respect to normal order follow from the fact that </w:t>
      </w:r>
      <w:r w:rsidR="00AC4560" w:rsidRPr="00AC4560">
        <w:rPr>
          <w:i/>
        </w:rPr>
        <w:t>wh</w:t>
      </w:r>
      <w:r>
        <w:t>-</w:t>
      </w:r>
      <w:proofErr w:type="gramStart"/>
      <w:r>
        <w:t>phrases</w:t>
      </w:r>
      <w:proofErr w:type="gramEnd"/>
      <w:r>
        <w:t xml:space="preserve"> are forced to move to operator positions through Case assigning </w:t>
      </w:r>
      <w:r>
        <w:lastRenderedPageBreak/>
        <w:t xml:space="preserve">heads which have a hierarchy different from the one characterizing thematic roles. </w:t>
      </w:r>
    </w:p>
    <w:p w:rsidR="00B722A4" w:rsidRPr="00704033" w:rsidRDefault="00704033" w:rsidP="007A306B">
      <w:pPr>
        <w:pStyle w:val="berschrift3"/>
      </w:pPr>
      <w:r w:rsidRPr="00704033">
        <w:t>Notes</w:t>
      </w:r>
    </w:p>
    <w:p w:rsidR="00E20F64" w:rsidRPr="00704033" w:rsidRDefault="00E20F64" w:rsidP="007A306B">
      <w:pPr>
        <w:pStyle w:val="berschrift3"/>
        <w:sectPr w:rsidR="00E20F64" w:rsidRPr="00704033">
          <w:headerReference w:type="even" r:id="rId8"/>
          <w:headerReference w:type="default" r:id="rId9"/>
          <w:footnotePr>
            <w:numRestart w:val="eachSect"/>
          </w:footnotePr>
          <w:endnotePr>
            <w:numFmt w:val="decimal"/>
          </w:endnotePr>
          <w:type w:val="oddPage"/>
          <w:pgSz w:w="11907" w:h="16840" w:code="9"/>
          <w:pgMar w:top="2410" w:right="2466" w:bottom="4054" w:left="2750" w:header="1871" w:footer="0" w:gutter="0"/>
          <w:cols w:space="720"/>
          <w:titlePg/>
        </w:sectPr>
      </w:pPr>
    </w:p>
    <w:p w:rsidR="007971E5" w:rsidRDefault="007971E5" w:rsidP="007971E5">
      <w:pPr>
        <w:pStyle w:val="ParagraphFirst"/>
      </w:pPr>
      <w:bookmarkStart w:id="19" w:name="_Ref25486348"/>
    </w:p>
    <w:p w:rsidR="00B722A4" w:rsidRDefault="00B722A4" w:rsidP="00B722A4">
      <w:pPr>
        <w:pStyle w:val="berschrift3"/>
      </w:pPr>
      <w:r>
        <w:lastRenderedPageBreak/>
        <w:t>References</w:t>
      </w:r>
      <w:bookmarkEnd w:id="19"/>
    </w:p>
    <w:p w:rsidR="00382425" w:rsidRDefault="00382425" w:rsidP="00382425">
      <w:pPr>
        <w:pStyle w:val="References"/>
      </w:pPr>
      <w:r>
        <w:t>Askedahl, J.O.</w:t>
      </w:r>
    </w:p>
    <w:p w:rsidR="007971E5" w:rsidRDefault="00AC4560" w:rsidP="00B722A4">
      <w:pPr>
        <w:pStyle w:val="References"/>
        <w:rPr>
          <w:lang w:val="de-DE"/>
        </w:rPr>
      </w:pPr>
      <w:r w:rsidRPr="00AC4560">
        <w:rPr>
          <w:lang w:val="de-DE"/>
        </w:rPr>
        <w:tab/>
        <w:t>1986</w:t>
      </w:r>
      <w:r w:rsidRPr="00AC4560">
        <w:rPr>
          <w:lang w:val="de-DE"/>
        </w:rPr>
        <w:tab/>
        <w:t xml:space="preserve">Über ‘Stellungsfelder’ und 'Satztypen' im Deutschen. </w:t>
      </w:r>
      <w:r w:rsidRPr="00AC4560">
        <w:rPr>
          <w:i/>
          <w:lang w:val="de-DE"/>
        </w:rPr>
        <w:t>Deutsche Sprache</w:t>
      </w:r>
      <w:r w:rsidRPr="00AC4560">
        <w:rPr>
          <w:lang w:val="de-DE"/>
        </w:rPr>
        <w:t>, 14, 193-223.</w:t>
      </w:r>
    </w:p>
    <w:p w:rsidR="001F765A" w:rsidRPr="005C1930" w:rsidRDefault="00AC4560" w:rsidP="00B722A4">
      <w:pPr>
        <w:pStyle w:val="References"/>
        <w:rPr>
          <w:lang w:val="de-DE"/>
        </w:rPr>
      </w:pPr>
      <w:r w:rsidRPr="00AC4560">
        <w:rPr>
          <w:lang w:val="de-DE"/>
        </w:rPr>
        <w:t>Bader, M., and Bayer, J.</w:t>
      </w:r>
    </w:p>
    <w:p w:rsidR="00A0591B" w:rsidRDefault="00AC4560" w:rsidP="00B722A4">
      <w:pPr>
        <w:pStyle w:val="References"/>
      </w:pPr>
      <w:r w:rsidRPr="00AC4560">
        <w:rPr>
          <w:lang w:val="de-DE"/>
        </w:rPr>
        <w:tab/>
      </w:r>
      <w:r w:rsidR="001F765A">
        <w:t>2006</w:t>
      </w:r>
      <w:r w:rsidR="001F765A">
        <w:tab/>
      </w:r>
      <w:r w:rsidR="001F765A" w:rsidRPr="001F765A">
        <w:rPr>
          <w:i/>
        </w:rPr>
        <w:t>Case and linking in language comprehension: Evidence from German</w:t>
      </w:r>
      <w:r w:rsidR="001F765A" w:rsidRPr="001F765A">
        <w:t>. Heidelberg: Springer.</w:t>
      </w:r>
    </w:p>
    <w:p w:rsidR="00A0591B" w:rsidRDefault="00A0591B" w:rsidP="00B722A4">
      <w:pPr>
        <w:pStyle w:val="References"/>
      </w:pPr>
      <w:r>
        <w:t>Baker, M.</w:t>
      </w:r>
    </w:p>
    <w:p w:rsidR="001F765A" w:rsidRDefault="00A0591B" w:rsidP="00B722A4">
      <w:pPr>
        <w:pStyle w:val="References"/>
      </w:pPr>
      <w:r>
        <w:tab/>
        <w:t>1996</w:t>
      </w:r>
      <w:r>
        <w:tab/>
        <w:t xml:space="preserve">The polysynthesis parameter. New York: Oxford UP. </w:t>
      </w:r>
    </w:p>
    <w:p w:rsidR="00B722A4" w:rsidRDefault="00B722A4" w:rsidP="00B722A4">
      <w:pPr>
        <w:pStyle w:val="References"/>
      </w:pPr>
      <w:proofErr w:type="gramStart"/>
      <w:r>
        <w:t>Bayer, J.</w:t>
      </w:r>
      <w:proofErr w:type="gramEnd"/>
    </w:p>
    <w:p w:rsidR="00B722A4" w:rsidRDefault="00B722A4" w:rsidP="00B722A4">
      <w:pPr>
        <w:pStyle w:val="References"/>
      </w:pPr>
      <w:r>
        <w:tab/>
      </w:r>
      <w:r w:rsidRPr="000A3A0A">
        <w:t>2004</w:t>
      </w:r>
      <w:r>
        <w:tab/>
      </w:r>
      <w:r w:rsidRPr="000A3A0A">
        <w:t>Non-nominative subjects in comparison. In</w:t>
      </w:r>
      <w:r>
        <w:t>:</w:t>
      </w:r>
      <w:r w:rsidRPr="000A3A0A">
        <w:t xml:space="preserve"> P. Bhaskararao </w:t>
      </w:r>
      <w:r>
        <w:t>and</w:t>
      </w:r>
      <w:r w:rsidRPr="000A3A0A">
        <w:t xml:space="preserve"> K. V. Subbarao (Eds.), </w:t>
      </w:r>
      <w:r w:rsidRPr="003C7FA1">
        <w:rPr>
          <w:i/>
        </w:rPr>
        <w:t>Non-nominative subjects</w:t>
      </w:r>
      <w:r>
        <w:rPr>
          <w:i/>
        </w:rPr>
        <w:t>.</w:t>
      </w:r>
      <w:r>
        <w:t xml:space="preserve"> </w:t>
      </w:r>
      <w:r w:rsidRPr="000A3A0A">
        <w:t>Vol. 1, 49-76. Amsterdam: Benjamins.</w:t>
      </w:r>
    </w:p>
    <w:p w:rsidR="00B722A4" w:rsidRDefault="00B722A4" w:rsidP="00B722A4">
      <w:pPr>
        <w:pStyle w:val="References"/>
      </w:pPr>
      <w:r>
        <w:t>Belletti, A., and L. Rizzi</w:t>
      </w:r>
    </w:p>
    <w:p w:rsidR="00643829" w:rsidRDefault="00B722A4" w:rsidP="00B722A4">
      <w:pPr>
        <w:pStyle w:val="References"/>
      </w:pPr>
      <w:r>
        <w:tab/>
      </w:r>
      <w:r w:rsidRPr="00D2491F">
        <w:t>1988</w:t>
      </w:r>
      <w:r>
        <w:tab/>
      </w:r>
      <w:r w:rsidRPr="00D2491F">
        <w:t xml:space="preserve">Psych-verbs and theta-theory. </w:t>
      </w:r>
      <w:r w:rsidRPr="00D2491F">
        <w:rPr>
          <w:i/>
        </w:rPr>
        <w:t>Natural Language and Linguistic Theory</w:t>
      </w:r>
      <w:r w:rsidRPr="00D2491F">
        <w:t>, 6</w:t>
      </w:r>
      <w:r>
        <w:t>:</w:t>
      </w:r>
      <w:r w:rsidRPr="00D2491F">
        <w:t xml:space="preserve"> 291-352.</w:t>
      </w:r>
    </w:p>
    <w:p w:rsidR="00643829" w:rsidRDefault="00643829" w:rsidP="00B722A4">
      <w:pPr>
        <w:pStyle w:val="References"/>
      </w:pPr>
      <w:proofErr w:type="gramStart"/>
      <w:r>
        <w:t>Den Besten, H.</w:t>
      </w:r>
      <w:proofErr w:type="gramEnd"/>
    </w:p>
    <w:p w:rsidR="00B722A4" w:rsidRPr="005C1930" w:rsidRDefault="00643829" w:rsidP="00B722A4">
      <w:pPr>
        <w:pStyle w:val="References"/>
        <w:rPr>
          <w:lang w:val="de-DE"/>
        </w:rPr>
      </w:pPr>
      <w:r>
        <w:tab/>
        <w:t>1985</w:t>
      </w:r>
      <w:r>
        <w:tab/>
        <w:t xml:space="preserve">The Ergative Hypothesis and Free Word Order in Dutch and German. </w:t>
      </w:r>
      <w:r w:rsidR="00AC4560" w:rsidRPr="00AC4560">
        <w:rPr>
          <w:lang w:val="de-DE"/>
        </w:rPr>
        <w:t xml:space="preserve">In J. Toman (ed.) </w:t>
      </w:r>
      <w:r w:rsidR="00AC4560" w:rsidRPr="00AC4560">
        <w:rPr>
          <w:i/>
          <w:lang w:val="de-DE"/>
        </w:rPr>
        <w:t>Studies in German Grammar</w:t>
      </w:r>
      <w:r w:rsidR="00AC4560" w:rsidRPr="00AC4560">
        <w:rPr>
          <w:lang w:val="de-DE"/>
        </w:rPr>
        <w:t xml:space="preserve">. 23 – 64 Dordrecht: Foris. </w:t>
      </w:r>
    </w:p>
    <w:p w:rsidR="001F765A" w:rsidRDefault="001F765A" w:rsidP="00B722A4">
      <w:pPr>
        <w:pStyle w:val="References"/>
      </w:pPr>
      <w:r w:rsidRPr="001F765A">
        <w:t>Bor</w:t>
      </w:r>
      <w:r>
        <w:t>nkessel, I., and Schlesewsky, M.</w:t>
      </w:r>
    </w:p>
    <w:p w:rsidR="001F765A" w:rsidRDefault="001F765A" w:rsidP="00B722A4">
      <w:pPr>
        <w:pStyle w:val="References"/>
      </w:pPr>
      <w:r>
        <w:tab/>
      </w:r>
      <w:r w:rsidRPr="001F765A">
        <w:t>2006</w:t>
      </w:r>
      <w:r>
        <w:tab/>
      </w:r>
      <w:r w:rsidRPr="001F765A">
        <w:t xml:space="preserve">The Extended Argument Dependency Model: A neurocognitive approach to sentence comprehension across languages. </w:t>
      </w:r>
      <w:r w:rsidRPr="001F765A">
        <w:rPr>
          <w:i/>
        </w:rPr>
        <w:t>Psychological Review</w:t>
      </w:r>
      <w:r w:rsidRPr="001F765A">
        <w:t>, 113, 787-821.</w:t>
      </w:r>
    </w:p>
    <w:p w:rsidR="00B722A4" w:rsidRDefault="00B722A4" w:rsidP="00B722A4">
      <w:pPr>
        <w:pStyle w:val="References"/>
      </w:pPr>
      <w:proofErr w:type="gramStart"/>
      <w:r>
        <w:t>Chomsky, N.</w:t>
      </w:r>
      <w:proofErr w:type="gramEnd"/>
    </w:p>
    <w:p w:rsidR="00B722A4" w:rsidRDefault="00B722A4" w:rsidP="00B722A4">
      <w:pPr>
        <w:pStyle w:val="References"/>
      </w:pPr>
      <w:r>
        <w:tab/>
      </w:r>
      <w:r w:rsidRPr="00043ED0">
        <w:t>1973</w:t>
      </w:r>
      <w:r>
        <w:tab/>
      </w:r>
      <w:r w:rsidRPr="00043ED0">
        <w:t>Conditions on transformations. In</w:t>
      </w:r>
      <w:r>
        <w:t>:</w:t>
      </w:r>
      <w:r w:rsidRPr="00043ED0">
        <w:t xml:space="preserve"> S. R. Anderson </w:t>
      </w:r>
      <w:r>
        <w:t>and</w:t>
      </w:r>
      <w:r w:rsidRPr="00043ED0">
        <w:t xml:space="preserve"> P. Kiparsky (Eds.), </w:t>
      </w:r>
      <w:r w:rsidRPr="003C7FA1">
        <w:rPr>
          <w:i/>
        </w:rPr>
        <w:t>A Festschrift for Morris Halle</w:t>
      </w:r>
      <w:r>
        <w:rPr>
          <w:i/>
        </w:rPr>
        <w:t>,</w:t>
      </w:r>
      <w:r>
        <w:t xml:space="preserve"> </w:t>
      </w:r>
      <w:r w:rsidRPr="00043ED0">
        <w:t>232-286. New York: Holt Rinehart and Winston.</w:t>
      </w:r>
    </w:p>
    <w:p w:rsidR="00740022" w:rsidRDefault="00740022" w:rsidP="00B722A4">
      <w:pPr>
        <w:pStyle w:val="References"/>
      </w:pPr>
      <w:proofErr w:type="gramStart"/>
      <w:r>
        <w:t>Chomsky, N.</w:t>
      </w:r>
      <w:proofErr w:type="gramEnd"/>
    </w:p>
    <w:p w:rsidR="00740022" w:rsidRDefault="00740022" w:rsidP="00B722A4">
      <w:pPr>
        <w:pStyle w:val="References"/>
      </w:pPr>
      <w:r>
        <w:tab/>
      </w:r>
      <w:r w:rsidRPr="00740022">
        <w:t>1981</w:t>
      </w:r>
      <w:r>
        <w:tab/>
      </w:r>
      <w:r w:rsidRPr="00740022">
        <w:t xml:space="preserve">Lectures on government and binding. Dordrecht: Foris. </w:t>
      </w:r>
    </w:p>
    <w:p w:rsidR="00026731" w:rsidRDefault="00026731" w:rsidP="00B722A4">
      <w:pPr>
        <w:pStyle w:val="References"/>
      </w:pPr>
      <w:proofErr w:type="gramStart"/>
      <w:r>
        <w:t>Chomsky, N.</w:t>
      </w:r>
      <w:proofErr w:type="gramEnd"/>
    </w:p>
    <w:p w:rsidR="00495A4B" w:rsidRDefault="00026731" w:rsidP="00870246">
      <w:pPr>
        <w:pStyle w:val="References"/>
      </w:pPr>
      <w:r>
        <w:tab/>
      </w:r>
      <w:r w:rsidRPr="00026731">
        <w:t>2008</w:t>
      </w:r>
      <w:r w:rsidRPr="00026731">
        <w:tab/>
      </w:r>
      <w:r w:rsidR="00F965F8" w:rsidRPr="00F965F8">
        <w:t xml:space="preserve">On phases. In </w:t>
      </w:r>
      <w:r w:rsidRPr="00DE7EDF">
        <w:t>R. Freidin, C. Otero, and M. L. Zubizarreta</w:t>
      </w:r>
      <w:r w:rsidR="00F965F8" w:rsidRPr="00F965F8">
        <w:t xml:space="preserve"> (Eds.) </w:t>
      </w:r>
      <w:r w:rsidR="00F965F8" w:rsidRPr="00870246">
        <w:rPr>
          <w:i/>
        </w:rPr>
        <w:t>Foundational issues in liguistic theory. Essays in honor of</w:t>
      </w:r>
      <w:r w:rsidR="00870246" w:rsidRPr="00870246">
        <w:rPr>
          <w:i/>
        </w:rPr>
        <w:t xml:space="preserve"> </w:t>
      </w:r>
      <w:r w:rsidR="00AC4560" w:rsidRPr="00870246">
        <w:rPr>
          <w:i/>
        </w:rPr>
        <w:t>Jean-Roger Vergnaud</w:t>
      </w:r>
      <w:r w:rsidR="00AC4560" w:rsidRPr="00AC4560">
        <w:t xml:space="preserve">. </w:t>
      </w:r>
      <w:r w:rsidRPr="00DE7EDF">
        <w:t>133-166. Camb</w:t>
      </w:r>
      <w:r w:rsidRPr="00DE7EDF">
        <w:t>ri</w:t>
      </w:r>
      <w:r w:rsidR="00DE7EDF">
        <w:t>d</w:t>
      </w:r>
      <w:r w:rsidRPr="00DE7EDF">
        <w:t xml:space="preserve">ge, Mass.: MIT Press. </w:t>
      </w:r>
    </w:p>
    <w:p w:rsidR="00B722A4" w:rsidRDefault="00B722A4" w:rsidP="00B722A4">
      <w:pPr>
        <w:pStyle w:val="References"/>
      </w:pPr>
      <w:proofErr w:type="gramStart"/>
      <w:r>
        <w:t>Croft, W.</w:t>
      </w:r>
      <w:proofErr w:type="gramEnd"/>
    </w:p>
    <w:p w:rsidR="00B722A4" w:rsidRPr="00870246" w:rsidRDefault="00B722A4" w:rsidP="00B722A4">
      <w:pPr>
        <w:pStyle w:val="References"/>
      </w:pPr>
      <w:r>
        <w:tab/>
      </w:r>
      <w:r w:rsidRPr="00D40554">
        <w:t>2003</w:t>
      </w:r>
      <w:r>
        <w:tab/>
      </w:r>
      <w:r w:rsidRPr="00DA63C3">
        <w:rPr>
          <w:i/>
        </w:rPr>
        <w:t>Typology and universals</w:t>
      </w:r>
      <w:r w:rsidRPr="00D40554">
        <w:t xml:space="preserve">, 2nd ed. </w:t>
      </w:r>
      <w:r w:rsidR="00AC4560" w:rsidRPr="00870246">
        <w:t>Cambridge: Cambridge University Press.</w:t>
      </w:r>
    </w:p>
    <w:p w:rsidR="00B722A4" w:rsidRPr="00870246" w:rsidRDefault="00AC4560" w:rsidP="00B722A4">
      <w:pPr>
        <w:pStyle w:val="References"/>
      </w:pPr>
      <w:r w:rsidRPr="00870246">
        <w:t xml:space="preserve">Drach, E. </w:t>
      </w:r>
    </w:p>
    <w:p w:rsidR="00B722A4" w:rsidRPr="00870246" w:rsidRDefault="00AC4560" w:rsidP="00B722A4">
      <w:pPr>
        <w:pStyle w:val="References"/>
      </w:pPr>
      <w:r w:rsidRPr="00870246">
        <w:tab/>
        <w:t>1937</w:t>
      </w:r>
      <w:r w:rsidRPr="00870246">
        <w:tab/>
      </w:r>
      <w:r w:rsidRPr="00870246">
        <w:rPr>
          <w:i/>
        </w:rPr>
        <w:t>Grundgedanken der deutschen Satzlehre</w:t>
      </w:r>
      <w:r w:rsidRPr="00870246">
        <w:t>, 4th edition. Frankfurt a. M.: Diesterweg.</w:t>
      </w:r>
    </w:p>
    <w:p w:rsidR="00195B84" w:rsidRDefault="00195B84" w:rsidP="00B722A4">
      <w:pPr>
        <w:pStyle w:val="References"/>
      </w:pPr>
    </w:p>
    <w:p w:rsidR="00195B84" w:rsidRDefault="00195B84" w:rsidP="00B722A4">
      <w:pPr>
        <w:pStyle w:val="References"/>
      </w:pPr>
    </w:p>
    <w:p w:rsidR="00B722A4" w:rsidRPr="00870246" w:rsidRDefault="00AC4560" w:rsidP="00B722A4">
      <w:pPr>
        <w:pStyle w:val="References"/>
      </w:pPr>
      <w:r w:rsidRPr="00870246">
        <w:lastRenderedPageBreak/>
        <w:t>Eisenberg, P.</w:t>
      </w:r>
    </w:p>
    <w:p w:rsidR="00B722A4" w:rsidRDefault="00AC4560" w:rsidP="00B722A4">
      <w:pPr>
        <w:pStyle w:val="References"/>
      </w:pPr>
      <w:r w:rsidRPr="00870246">
        <w:tab/>
        <w:t>2004</w:t>
      </w:r>
      <w:r w:rsidRPr="00870246">
        <w:tab/>
      </w:r>
      <w:r w:rsidRPr="00870246">
        <w:rPr>
          <w:i/>
        </w:rPr>
        <w:t>Grundriß der deutschen Grammatik. Band 2: Der Satz</w:t>
      </w:r>
      <w:r w:rsidRPr="00870246">
        <w:t xml:space="preserve">, 2nd edition. </w:t>
      </w:r>
      <w:r w:rsidR="00B722A4" w:rsidRPr="009802D3">
        <w:t>Stuttgart</w:t>
      </w:r>
      <w:r w:rsidR="00B722A4">
        <w:t>:</w:t>
      </w:r>
      <w:r w:rsidR="00B722A4" w:rsidRPr="009802D3">
        <w:t xml:space="preserve"> Metzler</w:t>
      </w:r>
      <w:r w:rsidR="00B722A4">
        <w:t>.</w:t>
      </w:r>
    </w:p>
    <w:p w:rsidR="00382425" w:rsidRPr="005C1930" w:rsidRDefault="00AC4560" w:rsidP="00382425">
      <w:pPr>
        <w:pStyle w:val="References"/>
        <w:rPr>
          <w:lang w:val="de-DE"/>
        </w:rPr>
      </w:pPr>
      <w:r w:rsidRPr="00AC4560">
        <w:rPr>
          <w:lang w:val="de-DE"/>
        </w:rPr>
        <w:t>Engel, U.</w:t>
      </w:r>
    </w:p>
    <w:p w:rsidR="00870246" w:rsidRDefault="00AC4560" w:rsidP="00B722A4">
      <w:pPr>
        <w:pStyle w:val="References"/>
      </w:pPr>
      <w:r w:rsidRPr="00AC4560">
        <w:rPr>
          <w:lang w:val="de-DE"/>
        </w:rPr>
        <w:tab/>
        <w:t>1972</w:t>
      </w:r>
      <w:r w:rsidRPr="00AC4560">
        <w:rPr>
          <w:lang w:val="de-DE"/>
        </w:rPr>
        <w:tab/>
        <w:t xml:space="preserve">Regeln zur ‘‘Satzgliedfolge’’: Zur Stellung der Satzglieder im einfachen Verbalsatz. </w:t>
      </w:r>
      <w:r w:rsidR="00382425" w:rsidRPr="007A4987">
        <w:rPr>
          <w:i/>
        </w:rPr>
        <w:t>Linguistische Studien</w:t>
      </w:r>
      <w:proofErr w:type="gramStart"/>
      <w:r w:rsidR="00382425">
        <w:rPr>
          <w:i/>
        </w:rPr>
        <w:t>,</w:t>
      </w:r>
      <w:r w:rsidR="00382425" w:rsidRPr="007A4987">
        <w:t>1</w:t>
      </w:r>
      <w:proofErr w:type="gramEnd"/>
      <w:r w:rsidR="00382425">
        <w:t>:</w:t>
      </w:r>
      <w:r w:rsidR="00382425" w:rsidRPr="007A4987">
        <w:t xml:space="preserve"> 17–75.</w:t>
      </w:r>
    </w:p>
    <w:p w:rsidR="00400B0B" w:rsidRDefault="00400B0B" w:rsidP="00B722A4">
      <w:pPr>
        <w:pStyle w:val="References"/>
      </w:pPr>
      <w:r>
        <w:t>Fanselow, G.</w:t>
      </w:r>
    </w:p>
    <w:p w:rsidR="00400B0B" w:rsidRDefault="003E732F" w:rsidP="00400B0B">
      <w:pPr>
        <w:pStyle w:val="References"/>
      </w:pPr>
      <w:r>
        <w:tab/>
        <w:t>2001</w:t>
      </w:r>
      <w:r w:rsidR="00400B0B">
        <w:tab/>
        <w:t xml:space="preserve">Features, Theta-roles, and Free Constituent Order. </w:t>
      </w:r>
      <w:r w:rsidR="00400B0B" w:rsidRPr="00400B0B">
        <w:rPr>
          <w:i/>
        </w:rPr>
        <w:t>Linguistic Inquiry</w:t>
      </w:r>
      <w:r w:rsidR="00400B0B">
        <w:t>, 32: 405-437.</w:t>
      </w:r>
    </w:p>
    <w:p w:rsidR="00B722A4" w:rsidRDefault="00B722A4" w:rsidP="00B722A4">
      <w:pPr>
        <w:pStyle w:val="References"/>
      </w:pPr>
      <w:r>
        <w:t>Fanselow, G., M. Schlesewsky, R. Vogel and T. Weskott</w:t>
      </w:r>
    </w:p>
    <w:p w:rsidR="00B722A4" w:rsidRDefault="00B722A4" w:rsidP="00B722A4">
      <w:pPr>
        <w:pStyle w:val="References"/>
      </w:pPr>
      <w:r>
        <w:tab/>
        <w:t>2011</w:t>
      </w:r>
      <w:r>
        <w:tab/>
        <w:t xml:space="preserve">Animacy effects on crossing wh-movement in German.  </w:t>
      </w:r>
      <w:r w:rsidRPr="00DA63C3">
        <w:rPr>
          <w:i/>
        </w:rPr>
        <w:t>Linguistics</w:t>
      </w:r>
      <w:r>
        <w:t>, 49: 657–683.</w:t>
      </w:r>
    </w:p>
    <w:p w:rsidR="00932274" w:rsidRDefault="00932274" w:rsidP="00B722A4">
      <w:pPr>
        <w:pStyle w:val="References"/>
      </w:pPr>
      <w:r w:rsidRPr="00932274">
        <w:t>Fanselow, G.,</w:t>
      </w:r>
      <w:r>
        <w:t xml:space="preserve"> R. Kliegl, and M. Schlesewsky</w:t>
      </w:r>
    </w:p>
    <w:p w:rsidR="00932274" w:rsidRDefault="00932274" w:rsidP="00B722A4">
      <w:pPr>
        <w:pStyle w:val="References"/>
      </w:pPr>
      <w:r>
        <w:tab/>
      </w:r>
      <w:r w:rsidRPr="00932274">
        <w:t>1999</w:t>
      </w:r>
      <w:r>
        <w:tab/>
      </w:r>
      <w:r w:rsidRPr="00932274">
        <w:t>Processing Difficulty and Principles of Grammar. In: S. Kemper and R. Kliegl (eds)</w:t>
      </w:r>
      <w:r>
        <w:t>,</w:t>
      </w:r>
      <w:r w:rsidRPr="00932274">
        <w:t xml:space="preserve"> </w:t>
      </w:r>
      <w:r w:rsidRPr="00932274">
        <w:rPr>
          <w:i/>
        </w:rPr>
        <w:t xml:space="preserve">Constraints on Language: Aging, Grammar </w:t>
      </w:r>
      <w:r>
        <w:rPr>
          <w:i/>
        </w:rPr>
        <w:t>and</w:t>
      </w:r>
      <w:r w:rsidRPr="00932274">
        <w:rPr>
          <w:i/>
        </w:rPr>
        <w:t xml:space="preserve"> Memory</w:t>
      </w:r>
      <w:r w:rsidRPr="00932274">
        <w:t>. 171-202. Dordrecht: Kluwer.</w:t>
      </w:r>
    </w:p>
    <w:p w:rsidR="00B722A4" w:rsidRDefault="00B722A4" w:rsidP="00B722A4">
      <w:pPr>
        <w:pStyle w:val="References"/>
      </w:pPr>
      <w:proofErr w:type="gramStart"/>
      <w:r>
        <w:t>Featherston, S.</w:t>
      </w:r>
      <w:proofErr w:type="gramEnd"/>
    </w:p>
    <w:p w:rsidR="00B722A4" w:rsidRDefault="00B722A4" w:rsidP="00B722A4">
      <w:pPr>
        <w:pStyle w:val="References"/>
      </w:pPr>
      <w:r>
        <w:tab/>
        <w:t>2005</w:t>
      </w:r>
      <w:r>
        <w:tab/>
        <w:t xml:space="preserve">Universals and grammaticality: </w:t>
      </w:r>
      <w:r w:rsidRPr="00990AEE">
        <w:rPr>
          <w:i/>
        </w:rPr>
        <w:t>Wh</w:t>
      </w:r>
      <w:r>
        <w:t xml:space="preserve">-constraints in German and English. </w:t>
      </w:r>
      <w:r w:rsidRPr="00DA63C3">
        <w:rPr>
          <w:i/>
        </w:rPr>
        <w:t>Linguistics</w:t>
      </w:r>
      <w:r>
        <w:t>, 43: 667-711.</w:t>
      </w:r>
    </w:p>
    <w:p w:rsidR="00E57205" w:rsidRDefault="00E57205" w:rsidP="00E57205">
      <w:pPr>
        <w:pStyle w:val="References"/>
      </w:pPr>
      <w:r>
        <w:t>Felser,</w:t>
      </w:r>
      <w:r w:rsidR="000310DB">
        <w:t xml:space="preserve"> C., T. Münt</w:t>
      </w:r>
      <w:r>
        <w:t>e, and H. Clahsen</w:t>
      </w:r>
    </w:p>
    <w:p w:rsidR="00E57205" w:rsidRDefault="00E57205" w:rsidP="00E57205">
      <w:pPr>
        <w:pStyle w:val="References"/>
      </w:pPr>
      <w:r>
        <w:tab/>
        <w:t>2003</w:t>
      </w:r>
      <w:r>
        <w:tab/>
        <w:t xml:space="preserve">Storage and Integration in the Processing of Filler-Gap Dependencies: An ERP Study of Topicalization and Wh-movement in German. </w:t>
      </w:r>
      <w:r w:rsidRPr="00E57205">
        <w:rPr>
          <w:i/>
        </w:rPr>
        <w:t>Brain &amp; Language</w:t>
      </w:r>
      <w:r>
        <w:rPr>
          <w:i/>
        </w:rPr>
        <w:t>,</w:t>
      </w:r>
      <w:r>
        <w:t xml:space="preserve"> 87: 345-354.</w:t>
      </w:r>
    </w:p>
    <w:p w:rsidR="00E57205" w:rsidRDefault="00E57205" w:rsidP="00E57205">
      <w:pPr>
        <w:pStyle w:val="References"/>
      </w:pPr>
      <w:r>
        <w:t>Fiebach, M. Schlesewsky, and A. D. Friederici</w:t>
      </w:r>
    </w:p>
    <w:p w:rsidR="00E57205" w:rsidRDefault="00E57205" w:rsidP="00E57205">
      <w:pPr>
        <w:pStyle w:val="References"/>
      </w:pPr>
      <w:r>
        <w:tab/>
        <w:t>2002</w:t>
      </w:r>
      <w:r>
        <w:tab/>
        <w:t xml:space="preserve">Separating Syntactic Memory Costs and Syntactic Integration Costs during Parsing: The Processing of German Wh-questions. </w:t>
      </w:r>
      <w:r w:rsidRPr="00E57205">
        <w:rPr>
          <w:i/>
        </w:rPr>
        <w:t>Journal of Memory and Language</w:t>
      </w:r>
      <w:r>
        <w:t>, 47: 250-272.</w:t>
      </w:r>
    </w:p>
    <w:p w:rsidR="002361F6" w:rsidRPr="005C1930" w:rsidRDefault="00AC4560" w:rsidP="00B722A4">
      <w:pPr>
        <w:pStyle w:val="References"/>
        <w:rPr>
          <w:lang w:val="de-DE"/>
        </w:rPr>
      </w:pPr>
      <w:r w:rsidRPr="00AC4560">
        <w:rPr>
          <w:lang w:val="de-DE"/>
        </w:rPr>
        <w:t>Grewendorf, G.</w:t>
      </w:r>
    </w:p>
    <w:p w:rsidR="00B722A4" w:rsidRDefault="00AC4560" w:rsidP="00B722A4">
      <w:pPr>
        <w:pStyle w:val="References"/>
      </w:pPr>
      <w:r w:rsidRPr="00AC4560">
        <w:rPr>
          <w:lang w:val="de-DE"/>
        </w:rPr>
        <w:tab/>
        <w:t>1989</w:t>
      </w:r>
      <w:r w:rsidRPr="00AC4560">
        <w:rPr>
          <w:lang w:val="de-DE"/>
        </w:rPr>
        <w:tab/>
      </w:r>
      <w:r w:rsidRPr="00AC4560">
        <w:rPr>
          <w:i/>
          <w:lang w:val="de-DE"/>
        </w:rPr>
        <w:t>Ergativity in German</w:t>
      </w:r>
      <w:r w:rsidRPr="00AC4560">
        <w:rPr>
          <w:lang w:val="de-DE"/>
        </w:rPr>
        <w:t xml:space="preserve">. </w:t>
      </w:r>
      <w:r w:rsidR="002361F6">
        <w:t xml:space="preserve">Dordrecht: Foris. </w:t>
      </w:r>
    </w:p>
    <w:p w:rsidR="00B722A4" w:rsidRDefault="00B722A4" w:rsidP="00B722A4">
      <w:pPr>
        <w:pStyle w:val="References"/>
      </w:pPr>
      <w:r>
        <w:t>Grimshaw, J.</w:t>
      </w:r>
    </w:p>
    <w:p w:rsidR="00B722A4" w:rsidRDefault="00B722A4" w:rsidP="00B722A4">
      <w:pPr>
        <w:pStyle w:val="References"/>
      </w:pPr>
      <w:r>
        <w:tab/>
        <w:t>1990</w:t>
      </w:r>
      <w:r>
        <w:tab/>
      </w:r>
      <w:r w:rsidRPr="00092CC2">
        <w:rPr>
          <w:i/>
        </w:rPr>
        <w:t>Argument structure</w:t>
      </w:r>
      <w:r>
        <w:t xml:space="preserve">. </w:t>
      </w:r>
      <w:r w:rsidRPr="00251A69">
        <w:t>Cambridge, MA</w:t>
      </w:r>
      <w:r>
        <w:t>: MIT Press</w:t>
      </w:r>
      <w:r w:rsidRPr="00251A69">
        <w:t>.</w:t>
      </w:r>
    </w:p>
    <w:p w:rsidR="00B722A4" w:rsidRPr="005C1930" w:rsidRDefault="00AC4560" w:rsidP="00B722A4">
      <w:pPr>
        <w:pStyle w:val="References"/>
        <w:rPr>
          <w:lang w:val="de-DE"/>
        </w:rPr>
      </w:pPr>
      <w:r w:rsidRPr="00AC4560">
        <w:rPr>
          <w:lang w:val="de-DE"/>
        </w:rPr>
        <w:t>Haider, H.</w:t>
      </w:r>
    </w:p>
    <w:p w:rsidR="002F0768" w:rsidRDefault="00AC4560" w:rsidP="00B722A4">
      <w:pPr>
        <w:pStyle w:val="References"/>
      </w:pPr>
      <w:r w:rsidRPr="00AC4560">
        <w:rPr>
          <w:lang w:val="de-DE"/>
        </w:rPr>
        <w:tab/>
        <w:t>1993</w:t>
      </w:r>
      <w:r w:rsidRPr="00AC4560">
        <w:rPr>
          <w:lang w:val="de-DE"/>
        </w:rPr>
        <w:tab/>
      </w:r>
      <w:r w:rsidRPr="00AC4560">
        <w:rPr>
          <w:i/>
          <w:lang w:val="de-DE"/>
        </w:rPr>
        <w:t>Deutsche Syntax, generativ - Vorstudien zur Theorie einer projektiven Grammatik</w:t>
      </w:r>
      <w:r w:rsidRPr="00AC4560">
        <w:rPr>
          <w:lang w:val="de-DE"/>
        </w:rPr>
        <w:t xml:space="preserve">. </w:t>
      </w:r>
      <w:r w:rsidR="00B722A4">
        <w:t>Tübingen: Narr.</w:t>
      </w:r>
    </w:p>
    <w:p w:rsidR="002F0768" w:rsidRDefault="002F0768" w:rsidP="002F0768">
      <w:pPr>
        <w:pStyle w:val="References"/>
      </w:pPr>
      <w:r>
        <w:t>Haider, H</w:t>
      </w:r>
      <w:r w:rsidRPr="002F0768">
        <w:t xml:space="preserve">. </w:t>
      </w:r>
    </w:p>
    <w:p w:rsidR="00B722A4" w:rsidRDefault="002F0768" w:rsidP="00B722A4">
      <w:pPr>
        <w:pStyle w:val="References"/>
      </w:pPr>
      <w:r>
        <w:tab/>
      </w:r>
      <w:r w:rsidRPr="002F0768">
        <w:t xml:space="preserve">1997 </w:t>
      </w:r>
      <w:r>
        <w:tab/>
      </w:r>
      <w:r w:rsidRPr="002F0768">
        <w:t>Economy in s</w:t>
      </w:r>
      <w:r>
        <w:t xml:space="preserve">yntax is projective economy. </w:t>
      </w:r>
      <w:proofErr w:type="gramStart"/>
      <w:r>
        <w:t>In</w:t>
      </w:r>
      <w:r w:rsidRPr="002F0768">
        <w:t xml:space="preserve"> </w:t>
      </w:r>
      <w:r>
        <w:t>C. Wilder, H.-M.</w:t>
      </w:r>
      <w:proofErr w:type="gramEnd"/>
      <w:r>
        <w:t xml:space="preserve"> Gärtner and M.</w:t>
      </w:r>
      <w:r w:rsidRPr="002F0768">
        <w:t xml:space="preserve"> Bierwisch (eds.), </w:t>
      </w:r>
      <w:r w:rsidRPr="002F0768">
        <w:rPr>
          <w:rFonts w:ascii="TimesNewRomanPS" w:hAnsi="TimesNewRomanPS"/>
          <w:i/>
          <w:iCs/>
        </w:rPr>
        <w:t xml:space="preserve">The Role of Economy Principles in Linguistic Theory. </w:t>
      </w:r>
      <w:r w:rsidRPr="002F0768">
        <w:t>205 - 226. Berlin: Akademie Verlag.</w:t>
      </w:r>
    </w:p>
    <w:p w:rsidR="00B722A4" w:rsidRDefault="00B722A4" w:rsidP="00B722A4">
      <w:pPr>
        <w:pStyle w:val="References"/>
      </w:pPr>
      <w:r>
        <w:t>Häussler, J</w:t>
      </w:r>
      <w:proofErr w:type="gramStart"/>
      <w:r>
        <w:t>. ,</w:t>
      </w:r>
      <w:proofErr w:type="gramEnd"/>
      <w:r>
        <w:t xml:space="preserve"> M. Grant, G. Fanselow and L. Frazier</w:t>
      </w:r>
    </w:p>
    <w:p w:rsidR="00B722A4" w:rsidRDefault="00B722A4" w:rsidP="00B722A4">
      <w:pPr>
        <w:pStyle w:val="References"/>
      </w:pPr>
      <w:r>
        <w:tab/>
      </w:r>
      <w:proofErr w:type="gramStart"/>
      <w:r w:rsidR="00277950">
        <w:t>t</w:t>
      </w:r>
      <w:r>
        <w:t>o</w:t>
      </w:r>
      <w:proofErr w:type="gramEnd"/>
      <w:r>
        <w:t xml:space="preserve"> app</w:t>
      </w:r>
      <w:r w:rsidR="00277950">
        <w:t>.</w:t>
      </w:r>
      <w:r>
        <w:tab/>
      </w:r>
      <w:r w:rsidRPr="002B3098">
        <w:t>Superiority in English and German: Cross-language grammatical differences?</w:t>
      </w:r>
      <w:r>
        <w:t xml:space="preserve"> </w:t>
      </w:r>
      <w:proofErr w:type="gramStart"/>
      <w:r>
        <w:t xml:space="preserve">To appear in </w:t>
      </w:r>
      <w:r w:rsidRPr="000A3A0A">
        <w:rPr>
          <w:i/>
        </w:rPr>
        <w:t>Syntax</w:t>
      </w:r>
      <w:r>
        <w:t>.</w:t>
      </w:r>
      <w:proofErr w:type="gramEnd"/>
    </w:p>
    <w:p w:rsidR="00EE7DED" w:rsidRDefault="00EE7DED" w:rsidP="00B722A4">
      <w:pPr>
        <w:pStyle w:val="References"/>
        <w:rPr>
          <w:lang w:val="de-DE"/>
        </w:rPr>
      </w:pPr>
    </w:p>
    <w:p w:rsidR="00EE7DED" w:rsidRDefault="00EE7DED" w:rsidP="00B722A4">
      <w:pPr>
        <w:pStyle w:val="References"/>
        <w:rPr>
          <w:lang w:val="de-DE"/>
        </w:rPr>
      </w:pPr>
    </w:p>
    <w:p w:rsidR="00B722A4" w:rsidRPr="005C1930" w:rsidRDefault="00AC4560" w:rsidP="00B722A4">
      <w:pPr>
        <w:pStyle w:val="References"/>
        <w:rPr>
          <w:lang w:val="de-DE"/>
        </w:rPr>
      </w:pPr>
      <w:r w:rsidRPr="00AC4560">
        <w:rPr>
          <w:lang w:val="de-DE"/>
        </w:rPr>
        <w:lastRenderedPageBreak/>
        <w:t>Hoberg, U.</w:t>
      </w:r>
    </w:p>
    <w:p w:rsidR="00C826C1" w:rsidRDefault="00AC4560" w:rsidP="00B722A4">
      <w:pPr>
        <w:pStyle w:val="References"/>
      </w:pPr>
      <w:r w:rsidRPr="00AC4560">
        <w:rPr>
          <w:lang w:val="de-DE"/>
        </w:rPr>
        <w:tab/>
        <w:t>1981</w:t>
      </w:r>
      <w:r w:rsidRPr="00AC4560">
        <w:rPr>
          <w:lang w:val="de-DE"/>
        </w:rPr>
        <w:tab/>
      </w:r>
      <w:r w:rsidRPr="00AC4560">
        <w:rPr>
          <w:i/>
          <w:lang w:val="de-DE"/>
        </w:rPr>
        <w:t>Die Wortstellung in der geschriebenen deutschen Gegenwarts-sprache</w:t>
      </w:r>
      <w:r w:rsidRPr="00AC4560">
        <w:rPr>
          <w:lang w:val="de-DE"/>
        </w:rPr>
        <w:t xml:space="preserve">. </w:t>
      </w:r>
      <w:r w:rsidR="00B722A4">
        <w:t>Mü</w:t>
      </w:r>
      <w:r w:rsidR="00B722A4" w:rsidRPr="004D0DAB">
        <w:t>nchen</w:t>
      </w:r>
      <w:r w:rsidR="00B722A4">
        <w:t>: Hueber</w:t>
      </w:r>
      <w:r w:rsidR="00B722A4" w:rsidRPr="004D0DAB">
        <w:t>.</w:t>
      </w:r>
    </w:p>
    <w:p w:rsidR="00C826C1" w:rsidRDefault="00C826C1" w:rsidP="00C826C1">
      <w:pPr>
        <w:pStyle w:val="References"/>
      </w:pPr>
      <w:r w:rsidRPr="00C826C1">
        <w:t xml:space="preserve">Hofmeister, P. and Sag, I.A. </w:t>
      </w:r>
    </w:p>
    <w:p w:rsidR="00E43ED5" w:rsidRDefault="00C826C1" w:rsidP="00B722A4">
      <w:pPr>
        <w:pStyle w:val="References"/>
      </w:pPr>
      <w:r>
        <w:tab/>
      </w:r>
      <w:r w:rsidRPr="00C826C1">
        <w:t xml:space="preserve">2010 </w:t>
      </w:r>
      <w:r>
        <w:tab/>
      </w:r>
      <w:r w:rsidRPr="00C826C1">
        <w:t xml:space="preserve">Cognitive constraints and island effects. </w:t>
      </w:r>
      <w:r w:rsidRPr="00C826C1">
        <w:rPr>
          <w:i/>
          <w:iCs/>
        </w:rPr>
        <w:t xml:space="preserve">Language, </w:t>
      </w:r>
      <w:r w:rsidRPr="00C826C1">
        <w:t>86</w:t>
      </w:r>
      <w:r w:rsidR="00870246">
        <w:t>:</w:t>
      </w:r>
      <w:r w:rsidRPr="00C826C1">
        <w:t xml:space="preserve"> 366-415.</w:t>
      </w:r>
    </w:p>
    <w:p w:rsidR="00B722A4" w:rsidRDefault="00B722A4" w:rsidP="00B722A4">
      <w:pPr>
        <w:pStyle w:val="References"/>
      </w:pPr>
      <w:r>
        <w:t>Höhle, T. N.</w:t>
      </w:r>
    </w:p>
    <w:p w:rsidR="00B722A4" w:rsidRDefault="00B722A4" w:rsidP="00B722A4">
      <w:pPr>
        <w:pStyle w:val="References"/>
      </w:pPr>
      <w:r>
        <w:tab/>
      </w:r>
      <w:r w:rsidR="00AC4560" w:rsidRPr="00AC4560">
        <w:rPr>
          <w:lang w:val="de-DE"/>
        </w:rPr>
        <w:t>1986</w:t>
      </w:r>
      <w:r w:rsidR="00AC4560" w:rsidRPr="00AC4560">
        <w:rPr>
          <w:lang w:val="de-DE"/>
        </w:rPr>
        <w:tab/>
        <w:t xml:space="preserve">Der Begriff ‘Mittelfeld’. Anmerkungen über die Theorie der topologischen Felder. In A. Schöne (ed.), </w:t>
      </w:r>
      <w:r w:rsidR="00AC4560" w:rsidRPr="00AC4560">
        <w:rPr>
          <w:i/>
          <w:lang w:val="de-DE"/>
        </w:rPr>
        <w:t>Kontroversen, alte und neue. Akten des VII. internationalen Germanisten-Kongresses, Göttingen 1985</w:t>
      </w:r>
      <w:r w:rsidR="00AC4560" w:rsidRPr="00AC4560">
        <w:rPr>
          <w:lang w:val="de-DE"/>
        </w:rPr>
        <w:t xml:space="preserve">. </w:t>
      </w:r>
      <w:r>
        <w:t xml:space="preserve">Band 3, 329–340. Tübingen: Niemeyer. </w:t>
      </w:r>
    </w:p>
    <w:p w:rsidR="00B722A4" w:rsidRDefault="00B722A4" w:rsidP="00B722A4">
      <w:pPr>
        <w:pStyle w:val="References"/>
      </w:pPr>
      <w:r>
        <w:t>Keenan, E. L. and B. Comrie</w:t>
      </w:r>
    </w:p>
    <w:p w:rsidR="00B722A4" w:rsidRDefault="00B722A4" w:rsidP="00B722A4">
      <w:pPr>
        <w:pStyle w:val="References"/>
      </w:pPr>
      <w:r>
        <w:tab/>
        <w:t>1977</w:t>
      </w:r>
      <w:r>
        <w:tab/>
        <w:t xml:space="preserve">Noun phrase accessibility and universal grammar. </w:t>
      </w:r>
      <w:r w:rsidRPr="00DA63C3">
        <w:rPr>
          <w:i/>
        </w:rPr>
        <w:t>Linguistic Inquiry</w:t>
      </w:r>
      <w:r>
        <w:t>, 8: 63–99.</w:t>
      </w:r>
    </w:p>
    <w:p w:rsidR="00C941FA" w:rsidRDefault="00C941FA" w:rsidP="00B722A4">
      <w:pPr>
        <w:pStyle w:val="References"/>
      </w:pPr>
      <w:r>
        <w:t>Keller, F.</w:t>
      </w:r>
    </w:p>
    <w:p w:rsidR="00C941FA" w:rsidRDefault="00C941FA" w:rsidP="00B722A4">
      <w:pPr>
        <w:pStyle w:val="References"/>
      </w:pPr>
      <w:r>
        <w:tab/>
      </w:r>
      <w:r w:rsidRPr="00C941FA">
        <w:t>2000</w:t>
      </w:r>
      <w:r>
        <w:tab/>
      </w:r>
      <w:r w:rsidRPr="00C941FA">
        <w:rPr>
          <w:i/>
        </w:rPr>
        <w:t>Gradience in Grammar: Experimental and Computational Aspects of Degrees of Grammaticality</w:t>
      </w:r>
      <w:r w:rsidRPr="00C941FA">
        <w:t xml:space="preserve">. </w:t>
      </w:r>
      <w:proofErr w:type="gramStart"/>
      <w:r w:rsidRPr="00C941FA">
        <w:t>PhD thesis, University of Edinburgh.</w:t>
      </w:r>
      <w:proofErr w:type="gramEnd"/>
    </w:p>
    <w:p w:rsidR="00A95647" w:rsidRDefault="00A95647" w:rsidP="00B722A4">
      <w:pPr>
        <w:pStyle w:val="References"/>
      </w:pPr>
      <w:r w:rsidRPr="00A95647">
        <w:t xml:space="preserve">Kempen, G., </w:t>
      </w:r>
      <w:r>
        <w:t>and Harbusch, K.</w:t>
      </w:r>
    </w:p>
    <w:p w:rsidR="00A95647" w:rsidRDefault="00A95647" w:rsidP="00B722A4">
      <w:pPr>
        <w:pStyle w:val="References"/>
      </w:pPr>
      <w:r>
        <w:tab/>
      </w:r>
      <w:r w:rsidRPr="00A95647">
        <w:t>2005</w:t>
      </w:r>
      <w:r>
        <w:tab/>
      </w:r>
      <w:r w:rsidRPr="00A95647">
        <w:t xml:space="preserve">The relationship between grammaticality ratings and corpus frequencies: A case study into word-order variability in the midfield of German clauses. </w:t>
      </w:r>
      <w:proofErr w:type="gramStart"/>
      <w:r w:rsidRPr="00A95647">
        <w:t xml:space="preserve">In M. Reis </w:t>
      </w:r>
      <w:r>
        <w:t>and</w:t>
      </w:r>
      <w:r w:rsidRPr="00A95647">
        <w:t xml:space="preserve"> S. Kepser (Eds.), </w:t>
      </w:r>
      <w:r w:rsidRPr="00A95647">
        <w:rPr>
          <w:i/>
        </w:rPr>
        <w:t>Linguistic evidence</w:t>
      </w:r>
      <w:r>
        <w:rPr>
          <w:i/>
        </w:rPr>
        <w:t>.</w:t>
      </w:r>
      <w:proofErr w:type="gramEnd"/>
      <w:r w:rsidRPr="00A95647">
        <w:t xml:space="preserve">  329-349. Berlin: De Gruyter.</w:t>
      </w:r>
    </w:p>
    <w:p w:rsidR="00A95647" w:rsidRPr="005C1930" w:rsidRDefault="00AC4560" w:rsidP="00B722A4">
      <w:pPr>
        <w:pStyle w:val="References"/>
        <w:rPr>
          <w:lang w:val="de-DE"/>
        </w:rPr>
      </w:pPr>
      <w:r w:rsidRPr="00AC4560">
        <w:rPr>
          <w:lang w:val="de-DE"/>
        </w:rPr>
        <w:t>Krems, J.</w:t>
      </w:r>
    </w:p>
    <w:p w:rsidR="00A95647" w:rsidRPr="005C1930" w:rsidRDefault="00AC4560" w:rsidP="00B722A4">
      <w:pPr>
        <w:pStyle w:val="References"/>
        <w:rPr>
          <w:lang w:val="de-DE"/>
        </w:rPr>
      </w:pPr>
      <w:r w:rsidRPr="00AC4560">
        <w:rPr>
          <w:lang w:val="de-DE"/>
        </w:rPr>
        <w:tab/>
      </w:r>
      <w:r w:rsidRPr="00AC4560">
        <w:rPr>
          <w:lang w:val="de-DE"/>
        </w:rPr>
        <w:t>1984</w:t>
      </w:r>
      <w:r w:rsidRPr="00AC4560">
        <w:rPr>
          <w:lang w:val="de-DE"/>
        </w:rPr>
        <w:tab/>
      </w:r>
      <w:r w:rsidRPr="00AC4560">
        <w:rPr>
          <w:i/>
          <w:lang w:val="de-DE"/>
        </w:rPr>
        <w:t>Erwartungsgeleitete Sprachverarbeitung</w:t>
      </w:r>
      <w:r w:rsidRPr="00AC4560">
        <w:rPr>
          <w:lang w:val="de-DE"/>
        </w:rPr>
        <w:t>. Frankfurt: Lang.</w:t>
      </w:r>
    </w:p>
    <w:p w:rsidR="00B722A4" w:rsidRDefault="00B722A4" w:rsidP="00B722A4">
      <w:pPr>
        <w:pStyle w:val="References"/>
      </w:pPr>
      <w:proofErr w:type="gramStart"/>
      <w:r w:rsidRPr="00251A69">
        <w:t>Landa</w:t>
      </w:r>
      <w:r>
        <w:t>u, I.</w:t>
      </w:r>
      <w:proofErr w:type="gramEnd"/>
    </w:p>
    <w:p w:rsidR="00B722A4" w:rsidRPr="00E43ED5" w:rsidRDefault="00B722A4" w:rsidP="00B722A4">
      <w:pPr>
        <w:pStyle w:val="References"/>
      </w:pPr>
      <w:r>
        <w:tab/>
      </w:r>
      <w:r w:rsidRPr="00251A69">
        <w:t>2010</w:t>
      </w:r>
      <w:r>
        <w:tab/>
      </w:r>
      <w:r>
        <w:rPr>
          <w:i/>
        </w:rPr>
        <w:t>The l</w:t>
      </w:r>
      <w:r w:rsidRPr="00251A69">
        <w:rPr>
          <w:i/>
        </w:rPr>
        <w:t xml:space="preserve">ocative </w:t>
      </w:r>
      <w:r>
        <w:rPr>
          <w:i/>
        </w:rPr>
        <w:t>s</w:t>
      </w:r>
      <w:r w:rsidRPr="00251A69">
        <w:rPr>
          <w:i/>
        </w:rPr>
        <w:t xml:space="preserve">yntax of </w:t>
      </w:r>
      <w:r>
        <w:rPr>
          <w:i/>
        </w:rPr>
        <w:t>e</w:t>
      </w:r>
      <w:r w:rsidRPr="00251A69">
        <w:rPr>
          <w:i/>
        </w:rPr>
        <w:t>xperiencers</w:t>
      </w:r>
      <w:r w:rsidRPr="00251A69">
        <w:t xml:space="preserve">. </w:t>
      </w:r>
      <w:r w:rsidR="00AC4560" w:rsidRPr="00E43ED5">
        <w:t>Cambridge, MA: MIT Press.</w:t>
      </w:r>
    </w:p>
    <w:p w:rsidR="00B722A4" w:rsidRPr="00E43ED5" w:rsidRDefault="00AC4560" w:rsidP="00B722A4">
      <w:pPr>
        <w:pStyle w:val="References"/>
      </w:pPr>
      <w:r w:rsidRPr="00E43ED5">
        <w:t>Lenerz, J.</w:t>
      </w:r>
    </w:p>
    <w:p w:rsidR="00B722A4" w:rsidRDefault="00AC4560" w:rsidP="00B722A4">
      <w:pPr>
        <w:pStyle w:val="References"/>
      </w:pPr>
      <w:r w:rsidRPr="00E43ED5">
        <w:tab/>
        <w:t>1977</w:t>
      </w:r>
      <w:r w:rsidRPr="00E43ED5">
        <w:tab/>
      </w:r>
      <w:r w:rsidRPr="00E43ED5">
        <w:rPr>
          <w:i/>
        </w:rPr>
        <w:t>Zur Abfolge nominaler Satzglieder im Deutschen</w:t>
      </w:r>
      <w:r w:rsidRPr="00E43ED5">
        <w:t xml:space="preserve">. </w:t>
      </w:r>
      <w:r w:rsidR="00B722A4" w:rsidRPr="0043134F">
        <w:t>Tübingen: Narr</w:t>
      </w:r>
      <w:r w:rsidR="00B722A4">
        <w:t>.</w:t>
      </w:r>
    </w:p>
    <w:p w:rsidR="00FB4AA6" w:rsidRDefault="00FB4AA6" w:rsidP="00400B0B">
      <w:pPr>
        <w:pStyle w:val="References"/>
      </w:pPr>
      <w:r>
        <w:t>Meinunger, A.</w:t>
      </w:r>
    </w:p>
    <w:p w:rsidR="00B722A4" w:rsidRDefault="00FB4AA6" w:rsidP="001004DE">
      <w:pPr>
        <w:pStyle w:val="References"/>
      </w:pPr>
      <w:r>
        <w:tab/>
        <w:t>1996</w:t>
      </w:r>
      <w:r>
        <w:tab/>
      </w:r>
      <w:r w:rsidRPr="00FB4AA6">
        <w:rPr>
          <w:rStyle w:val="Hervorhebung"/>
        </w:rPr>
        <w:t>Discourse dependent DP (de-) placement</w:t>
      </w:r>
      <w:r w:rsidRPr="00FB4AA6">
        <w:t>.</w:t>
      </w:r>
      <w:r>
        <w:t xml:space="preserve"> Groningen: University of Groningen, Center for Language and Cognition.</w:t>
      </w:r>
    </w:p>
    <w:p w:rsidR="00B722A4" w:rsidRDefault="00B722A4" w:rsidP="00B722A4">
      <w:pPr>
        <w:pStyle w:val="References"/>
      </w:pPr>
      <w:r>
        <w:t>Müller, G.</w:t>
      </w:r>
    </w:p>
    <w:p w:rsidR="00D0360E" w:rsidRDefault="00B722A4" w:rsidP="00B722A4">
      <w:pPr>
        <w:pStyle w:val="References"/>
      </w:pPr>
      <w:r>
        <w:tab/>
        <w:t>1999</w:t>
      </w:r>
      <w:r>
        <w:tab/>
      </w:r>
      <w:r w:rsidRPr="0043134F">
        <w:t xml:space="preserve">Optimality, markedness, and word order in German. </w:t>
      </w:r>
      <w:r w:rsidRPr="0043134F">
        <w:rPr>
          <w:i/>
        </w:rPr>
        <w:t>Linguistics</w:t>
      </w:r>
      <w:r w:rsidRPr="0043134F">
        <w:t>, 37, 777-818.</w:t>
      </w:r>
    </w:p>
    <w:p w:rsidR="00D0360E" w:rsidRDefault="00D0360E" w:rsidP="00B722A4">
      <w:pPr>
        <w:pStyle w:val="References"/>
      </w:pPr>
      <w:r>
        <w:t>Müller, G.</w:t>
      </w:r>
    </w:p>
    <w:p w:rsidR="00B722A4" w:rsidRPr="00E43ED5" w:rsidRDefault="00D0360E" w:rsidP="00B722A4">
      <w:pPr>
        <w:pStyle w:val="References"/>
      </w:pPr>
      <w:r>
        <w:tab/>
        <w:t>2001</w:t>
      </w:r>
      <w:r>
        <w:tab/>
      </w:r>
      <w:r w:rsidRPr="00D0360E">
        <w:t>Order Preservation, Parallel Movement, and the Emergence of the Unmarked.</w:t>
      </w:r>
      <w:r>
        <w:t xml:space="preserve"> In G. Legendre, J. Grimshaw, &amp; S. Vikner (eds.) </w:t>
      </w:r>
      <w:r w:rsidRPr="00D0360E">
        <w:rPr>
          <w:i/>
        </w:rPr>
        <w:t>Optimality-Theoretic Syntax</w:t>
      </w:r>
      <w:r>
        <w:t xml:space="preserve">, </w:t>
      </w:r>
      <w:r w:rsidRPr="00D0360E">
        <w:t xml:space="preserve">279-313. </w:t>
      </w:r>
      <w:r w:rsidR="00AC4560" w:rsidRPr="00E43ED5">
        <w:t xml:space="preserve">Cambridge, </w:t>
      </w:r>
      <w:proofErr w:type="gramStart"/>
      <w:r w:rsidR="00AC4560" w:rsidRPr="00E43ED5">
        <w:t>MA</w:t>
      </w:r>
      <w:r w:rsidR="00AC4560" w:rsidRPr="00E43ED5">
        <w:t>.:</w:t>
      </w:r>
      <w:proofErr w:type="gramEnd"/>
      <w:r w:rsidR="00AC4560" w:rsidRPr="00E43ED5">
        <w:t xml:space="preserve"> MIT Press.</w:t>
      </w:r>
    </w:p>
    <w:p w:rsidR="00661082" w:rsidRPr="00E43ED5" w:rsidRDefault="00AC4560" w:rsidP="00B722A4">
      <w:pPr>
        <w:pStyle w:val="References"/>
      </w:pPr>
      <w:r w:rsidRPr="00E43ED5">
        <w:t xml:space="preserve">Pechmann, </w:t>
      </w:r>
      <w:proofErr w:type="gramStart"/>
      <w:r w:rsidRPr="00E43ED5">
        <w:t>T.,</w:t>
      </w:r>
      <w:proofErr w:type="gramEnd"/>
      <w:r w:rsidRPr="00E43ED5">
        <w:t xml:space="preserve"> H. Uszkoreit, J. Engelkamp, and D. Zerbst</w:t>
      </w:r>
    </w:p>
    <w:p w:rsidR="00661082" w:rsidRDefault="00AC4560" w:rsidP="00B722A4">
      <w:pPr>
        <w:pStyle w:val="References"/>
      </w:pPr>
      <w:r w:rsidRPr="00E43ED5">
        <w:tab/>
      </w:r>
      <w:r w:rsidR="00661082" w:rsidRPr="00661082">
        <w:t>1994</w:t>
      </w:r>
      <w:r w:rsidR="00661082">
        <w:tab/>
      </w:r>
      <w:r w:rsidR="00661082" w:rsidRPr="00661082">
        <w:rPr>
          <w:i/>
        </w:rPr>
        <w:t>Word Order in the German Middle Field: Linguistic Theory and Psycholinguistic Evidence</w:t>
      </w:r>
      <w:r w:rsidR="00661082" w:rsidRPr="00661082">
        <w:t>. Report No. 43, Computational Linguistics at the University of the Saarland.</w:t>
      </w:r>
    </w:p>
    <w:p w:rsidR="00EE7DED" w:rsidRDefault="00EE7DED" w:rsidP="0063166A">
      <w:pPr>
        <w:pStyle w:val="References"/>
      </w:pPr>
    </w:p>
    <w:p w:rsidR="00EE7DED" w:rsidRDefault="00EE7DED" w:rsidP="0063166A">
      <w:pPr>
        <w:pStyle w:val="References"/>
      </w:pPr>
    </w:p>
    <w:p w:rsidR="00B722A4" w:rsidRDefault="00B722A4" w:rsidP="0063166A">
      <w:pPr>
        <w:pStyle w:val="References"/>
      </w:pPr>
      <w:proofErr w:type="gramStart"/>
      <w:r>
        <w:lastRenderedPageBreak/>
        <w:t>Pesetsky, D</w:t>
      </w:r>
      <w:r w:rsidR="0063166A">
        <w:t>.</w:t>
      </w:r>
      <w:proofErr w:type="gramEnd"/>
    </w:p>
    <w:p w:rsidR="00B722A4" w:rsidRDefault="00B722A4" w:rsidP="00B722A4">
      <w:pPr>
        <w:pStyle w:val="References"/>
      </w:pPr>
      <w:r>
        <w:tab/>
        <w:t>1995</w:t>
      </w:r>
      <w:r>
        <w:tab/>
      </w:r>
      <w:r w:rsidRPr="00251A69">
        <w:rPr>
          <w:i/>
        </w:rPr>
        <w:t>Zero syntax: Experiencer and cascades</w:t>
      </w:r>
      <w:r>
        <w:t>. Cambridge, MA: MIT Press.</w:t>
      </w:r>
    </w:p>
    <w:p w:rsidR="0063166A" w:rsidRDefault="0063166A" w:rsidP="0063166A">
      <w:pPr>
        <w:pStyle w:val="References"/>
      </w:pPr>
      <w:r>
        <w:t>Pesetsky, D.</w:t>
      </w:r>
    </w:p>
    <w:p w:rsidR="0063166A" w:rsidRDefault="0063166A" w:rsidP="0063166A">
      <w:pPr>
        <w:pStyle w:val="References"/>
      </w:pPr>
      <w:r>
        <w:tab/>
        <w:t>2000</w:t>
      </w:r>
      <w:r>
        <w:tab/>
      </w:r>
      <w:r w:rsidRPr="0063166A">
        <w:rPr>
          <w:i/>
        </w:rPr>
        <w:t>Phrasal Movement and its Kin.</w:t>
      </w:r>
      <w:r>
        <w:t xml:space="preserve"> Cambridge, MA: MIT Press.</w:t>
      </w:r>
    </w:p>
    <w:p w:rsidR="00CF53B3" w:rsidRDefault="00CF53B3" w:rsidP="00CF53B3">
      <w:pPr>
        <w:pStyle w:val="References"/>
      </w:pPr>
      <w:r>
        <w:t>Uszkoreit, J.</w:t>
      </w:r>
    </w:p>
    <w:p w:rsidR="00007255" w:rsidRDefault="00CF53B3" w:rsidP="00007255">
      <w:pPr>
        <w:pStyle w:val="References"/>
      </w:pPr>
      <w:r>
        <w:tab/>
        <w:t>1987</w:t>
      </w:r>
      <w:r>
        <w:tab/>
      </w:r>
      <w:r w:rsidRPr="00277950">
        <w:rPr>
          <w:i/>
        </w:rPr>
        <w:t>Word Order and Constituent Structure in German</w:t>
      </w:r>
      <w:r>
        <w:t>. Stanford: CSLI.</w:t>
      </w:r>
    </w:p>
    <w:sectPr w:rsidR="00007255" w:rsidSect="00E20F64">
      <w:footnotePr>
        <w:numRestart w:val="eachSect"/>
      </w:footnotePr>
      <w:endnotePr>
        <w:numFmt w:val="decimal"/>
      </w:endnotePr>
      <w:type w:val="continuous"/>
      <w:pgSz w:w="11907" w:h="16840" w:code="9"/>
      <w:pgMar w:top="2410" w:right="2466" w:bottom="4054" w:left="2750" w:header="1871"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527" w:rsidRDefault="00155527"/>
    <w:p w:rsidR="00155527" w:rsidRDefault="00155527"/>
  </w:endnote>
  <w:endnote w:type="continuationSeparator" w:id="0">
    <w:p w:rsidR="00155527" w:rsidRDefault="00155527">
      <w:r>
        <w:continuationSeparator/>
      </w:r>
    </w:p>
  </w:endnote>
  <w:endnote w:id="1">
    <w:p w:rsidR="00495A4B" w:rsidRPr="005C1930" w:rsidRDefault="00495A4B">
      <w:pPr>
        <w:pStyle w:val="Endnotentext"/>
      </w:pPr>
      <w:r>
        <w:rPr>
          <w:rStyle w:val="Endnotenzeichen"/>
        </w:rPr>
        <w:endnoteRef/>
      </w:r>
      <w:r>
        <w:t xml:space="preserve"> </w:t>
      </w:r>
      <w:r w:rsidRPr="00AC4560">
        <w:t>The research reported here was supported by grant FA 255/6-2 of the Deutsche Forschungsgemeinschaft to Fanselow. We want to thank Andreas Schmidt and Ümmühan Yildiri for their hard work during data collection.</w:t>
      </w:r>
    </w:p>
  </w:endnote>
  <w:endnote w:id="2">
    <w:p w:rsidR="00495A4B" w:rsidRPr="005C1930" w:rsidRDefault="00495A4B" w:rsidP="003623E0">
      <w:pPr>
        <w:pStyle w:val="Endnotentext"/>
      </w:pPr>
      <w:r>
        <w:rPr>
          <w:rStyle w:val="Endnotenzeichen"/>
        </w:rPr>
        <w:endnoteRef/>
      </w:r>
      <w:r>
        <w:t xml:space="preserve"> </w:t>
      </w:r>
      <w:r w:rsidRPr="00AC4560">
        <w:t>For overviews of evidence for a strong SO-preference in locally ambigous sentences, see Bader and Bayer 2006; Bornkessel and Schlesewsky 2006.</w:t>
      </w:r>
    </w:p>
  </w:endnote>
  <w:endnote w:id="3">
    <w:p w:rsidR="00495A4B" w:rsidRPr="005C1930" w:rsidRDefault="00495A4B" w:rsidP="00DA1A86">
      <w:pPr>
        <w:pStyle w:val="Endnotentext"/>
      </w:pPr>
      <w:r>
        <w:rPr>
          <w:rStyle w:val="Endnotenzeichen"/>
        </w:rPr>
        <w:endnoteRef/>
      </w:r>
      <w:r>
        <w:t xml:space="preserve"> </w:t>
      </w:r>
      <w:r w:rsidRPr="00AC4560">
        <w:t>The terms middlefield and prefield are taken from the topological model of German syntax. Since Drach (1937), the topological model provides a means to describe important aspects of the German syntax in a theory-neutral way (cf. Askedal, 1986; Engel, 1972; Höhle, 1986). The prefield corresponds to SpecCP in generative work, the middlefield spans the part to the right of C up to the verb cluster.</w:t>
      </w:r>
    </w:p>
    <w:p w:rsidR="00495A4B" w:rsidRPr="005C1930" w:rsidRDefault="00495A4B" w:rsidP="00DA1A86">
      <w:pPr>
        <w:pStyle w:val="Endnotentext"/>
      </w:pPr>
    </w:p>
    <w:tbl>
      <w:tblPr>
        <w:tblW w:w="0" w:type="auto"/>
        <w:tblInd w:w="284" w:type="dxa"/>
        <w:tblLook w:val="04A0"/>
      </w:tblPr>
      <w:tblGrid>
        <w:gridCol w:w="534"/>
        <w:gridCol w:w="992"/>
        <w:gridCol w:w="1330"/>
        <w:gridCol w:w="1930"/>
        <w:gridCol w:w="1559"/>
      </w:tblGrid>
      <w:tr w:rsidR="00495A4B">
        <w:tc>
          <w:tcPr>
            <w:tcW w:w="534" w:type="dxa"/>
            <w:tcBorders>
              <w:top w:val="single" w:sz="4" w:space="0" w:color="auto"/>
              <w:bottom w:val="single" w:sz="4" w:space="0" w:color="auto"/>
            </w:tcBorders>
          </w:tcPr>
          <w:p w:rsidR="00495A4B" w:rsidRPr="005C1930" w:rsidRDefault="00495A4B">
            <w:pPr>
              <w:pStyle w:val="Endnotentext"/>
              <w:ind w:left="0" w:firstLine="0"/>
            </w:pPr>
          </w:p>
        </w:tc>
        <w:tc>
          <w:tcPr>
            <w:tcW w:w="992" w:type="dxa"/>
            <w:tcBorders>
              <w:top w:val="single" w:sz="4" w:space="0" w:color="auto"/>
              <w:bottom w:val="single" w:sz="4" w:space="0" w:color="auto"/>
            </w:tcBorders>
          </w:tcPr>
          <w:p w:rsidR="00495A4B" w:rsidRDefault="00495A4B">
            <w:pPr>
              <w:pStyle w:val="Endnotentext"/>
              <w:ind w:left="0" w:firstLine="0"/>
              <w:rPr>
                <w:lang w:val="de-DE"/>
              </w:rPr>
            </w:pPr>
            <w:r>
              <w:rPr>
                <w:lang w:val="de-DE"/>
              </w:rPr>
              <w:t>prefield</w:t>
            </w:r>
          </w:p>
          <w:p w:rsidR="00495A4B" w:rsidRDefault="00495A4B">
            <w:pPr>
              <w:pStyle w:val="Endnotentext"/>
              <w:ind w:left="0" w:firstLine="0"/>
              <w:rPr>
                <w:lang w:val="de-DE"/>
              </w:rPr>
            </w:pPr>
            <w:r>
              <w:rPr>
                <w:lang w:val="de-DE"/>
              </w:rPr>
              <w:t>SpecCP</w:t>
            </w:r>
          </w:p>
        </w:tc>
        <w:tc>
          <w:tcPr>
            <w:tcW w:w="1330" w:type="dxa"/>
            <w:tcBorders>
              <w:top w:val="single" w:sz="4" w:space="0" w:color="auto"/>
              <w:bottom w:val="single" w:sz="4" w:space="0" w:color="auto"/>
            </w:tcBorders>
          </w:tcPr>
          <w:p w:rsidR="00495A4B" w:rsidRDefault="00495A4B">
            <w:pPr>
              <w:pStyle w:val="Endnotentext"/>
              <w:ind w:left="0" w:firstLine="0"/>
              <w:rPr>
                <w:lang w:val="de-DE"/>
              </w:rPr>
            </w:pPr>
            <w:r>
              <w:rPr>
                <w:lang w:val="de-DE"/>
              </w:rPr>
              <w:t>left bracket</w:t>
            </w:r>
          </w:p>
          <w:p w:rsidR="00495A4B" w:rsidRDefault="00495A4B">
            <w:pPr>
              <w:pStyle w:val="Endnotentext"/>
              <w:ind w:left="0" w:firstLine="0"/>
              <w:rPr>
                <w:lang w:val="de-DE"/>
              </w:rPr>
            </w:pPr>
            <w:r>
              <w:rPr>
                <w:lang w:val="de-DE"/>
              </w:rPr>
              <w:t>C</w:t>
            </w:r>
            <w:r w:rsidRPr="007A1363">
              <w:rPr>
                <w:vertAlign w:val="superscript"/>
                <w:lang w:val="de-DE"/>
              </w:rPr>
              <w:t>0</w:t>
            </w:r>
          </w:p>
        </w:tc>
        <w:tc>
          <w:tcPr>
            <w:tcW w:w="1930" w:type="dxa"/>
            <w:tcBorders>
              <w:top w:val="single" w:sz="4" w:space="0" w:color="auto"/>
              <w:bottom w:val="single" w:sz="4" w:space="0" w:color="auto"/>
            </w:tcBorders>
          </w:tcPr>
          <w:p w:rsidR="00495A4B" w:rsidRDefault="00495A4B">
            <w:pPr>
              <w:pStyle w:val="Endnotentext"/>
              <w:ind w:left="0" w:firstLine="0"/>
              <w:rPr>
                <w:lang w:val="de-DE"/>
              </w:rPr>
            </w:pPr>
            <w:r>
              <w:rPr>
                <w:lang w:val="de-DE"/>
              </w:rPr>
              <w:t>middle field</w:t>
            </w:r>
          </w:p>
        </w:tc>
        <w:tc>
          <w:tcPr>
            <w:tcW w:w="1559" w:type="dxa"/>
            <w:tcBorders>
              <w:top w:val="single" w:sz="4" w:space="0" w:color="auto"/>
              <w:bottom w:val="single" w:sz="4" w:space="0" w:color="auto"/>
            </w:tcBorders>
          </w:tcPr>
          <w:p w:rsidR="00495A4B" w:rsidRDefault="00495A4B">
            <w:pPr>
              <w:pStyle w:val="Endnotentext"/>
              <w:ind w:left="0" w:firstLine="0"/>
              <w:rPr>
                <w:lang w:val="de-DE"/>
              </w:rPr>
            </w:pPr>
            <w:r>
              <w:rPr>
                <w:lang w:val="de-DE"/>
              </w:rPr>
              <w:t>right bracket</w:t>
            </w:r>
          </w:p>
          <w:p w:rsidR="00495A4B" w:rsidRDefault="00495A4B">
            <w:pPr>
              <w:pStyle w:val="Endnotentext"/>
              <w:ind w:left="0" w:firstLine="0"/>
              <w:rPr>
                <w:lang w:val="de-DE"/>
              </w:rPr>
            </w:pPr>
            <w:r>
              <w:rPr>
                <w:lang w:val="de-DE"/>
              </w:rPr>
              <w:t>Verb cluster</w:t>
            </w:r>
          </w:p>
        </w:tc>
      </w:tr>
      <w:tr w:rsidR="00495A4B">
        <w:tc>
          <w:tcPr>
            <w:tcW w:w="534" w:type="dxa"/>
            <w:tcBorders>
              <w:top w:val="single" w:sz="4" w:space="0" w:color="auto"/>
            </w:tcBorders>
          </w:tcPr>
          <w:p w:rsidR="00495A4B" w:rsidRDefault="00495A4B">
            <w:pPr>
              <w:pStyle w:val="Endnotentext"/>
              <w:ind w:left="0" w:firstLine="0"/>
              <w:rPr>
                <w:lang w:val="de-DE"/>
              </w:rPr>
            </w:pPr>
            <w:r>
              <w:rPr>
                <w:lang w:val="de-DE"/>
              </w:rPr>
              <w:t>(i)</w:t>
            </w:r>
          </w:p>
        </w:tc>
        <w:tc>
          <w:tcPr>
            <w:tcW w:w="992" w:type="dxa"/>
            <w:tcBorders>
              <w:top w:val="single" w:sz="4" w:space="0" w:color="auto"/>
            </w:tcBorders>
          </w:tcPr>
          <w:p w:rsidR="00495A4B" w:rsidRDefault="00495A4B" w:rsidP="00897238">
            <w:pPr>
              <w:pStyle w:val="Endnotentext"/>
              <w:ind w:left="0" w:firstLine="0"/>
              <w:rPr>
                <w:lang w:val="de-DE"/>
              </w:rPr>
            </w:pPr>
            <w:r w:rsidRPr="007A1363">
              <w:rPr>
                <w:i/>
                <w:lang w:val="de-DE"/>
              </w:rPr>
              <w:t>Peter</w:t>
            </w:r>
          </w:p>
        </w:tc>
        <w:tc>
          <w:tcPr>
            <w:tcW w:w="1330" w:type="dxa"/>
            <w:tcBorders>
              <w:top w:val="single" w:sz="4" w:space="0" w:color="auto"/>
            </w:tcBorders>
          </w:tcPr>
          <w:p w:rsidR="00495A4B" w:rsidRDefault="00495A4B" w:rsidP="00897238">
            <w:pPr>
              <w:pStyle w:val="Endnotentext"/>
              <w:ind w:left="0" w:firstLine="0"/>
              <w:rPr>
                <w:lang w:val="de-DE"/>
              </w:rPr>
            </w:pPr>
            <w:r w:rsidRPr="007A1363">
              <w:rPr>
                <w:i/>
                <w:lang w:val="de-DE"/>
              </w:rPr>
              <w:t>hat</w:t>
            </w:r>
          </w:p>
        </w:tc>
        <w:tc>
          <w:tcPr>
            <w:tcW w:w="1930" w:type="dxa"/>
            <w:tcBorders>
              <w:top w:val="single" w:sz="4" w:space="0" w:color="auto"/>
            </w:tcBorders>
          </w:tcPr>
          <w:p w:rsidR="00495A4B" w:rsidRDefault="00495A4B" w:rsidP="00897238">
            <w:pPr>
              <w:pStyle w:val="Endnotentext"/>
              <w:ind w:left="0" w:firstLine="0"/>
              <w:rPr>
                <w:lang w:val="de-DE"/>
              </w:rPr>
            </w:pPr>
            <w:r w:rsidRPr="007A1363">
              <w:rPr>
                <w:i/>
                <w:lang w:val="de-DE"/>
              </w:rPr>
              <w:t>den Vater</w:t>
            </w:r>
          </w:p>
        </w:tc>
        <w:tc>
          <w:tcPr>
            <w:tcW w:w="1559" w:type="dxa"/>
            <w:tcBorders>
              <w:top w:val="single" w:sz="4" w:space="0" w:color="auto"/>
            </w:tcBorders>
          </w:tcPr>
          <w:p w:rsidR="00495A4B" w:rsidRPr="007A1363" w:rsidRDefault="00495A4B">
            <w:pPr>
              <w:pStyle w:val="Endnotentext"/>
              <w:ind w:left="0" w:firstLine="0"/>
              <w:rPr>
                <w:i/>
                <w:lang w:val="de-DE"/>
              </w:rPr>
            </w:pPr>
            <w:r w:rsidRPr="007A1363">
              <w:rPr>
                <w:i/>
                <w:lang w:val="de-DE"/>
              </w:rPr>
              <w:t>beobachtet</w:t>
            </w:r>
          </w:p>
        </w:tc>
      </w:tr>
      <w:tr w:rsidR="00495A4B">
        <w:tc>
          <w:tcPr>
            <w:tcW w:w="534" w:type="dxa"/>
          </w:tcPr>
          <w:p w:rsidR="00495A4B" w:rsidRDefault="00495A4B" w:rsidP="00897238">
            <w:pPr>
              <w:pStyle w:val="Endnotentext"/>
              <w:ind w:left="0" w:firstLine="0"/>
              <w:rPr>
                <w:lang w:val="de-DE"/>
              </w:rPr>
            </w:pPr>
          </w:p>
        </w:tc>
        <w:tc>
          <w:tcPr>
            <w:tcW w:w="992" w:type="dxa"/>
          </w:tcPr>
          <w:p w:rsidR="00495A4B" w:rsidRDefault="00495A4B" w:rsidP="00897238">
            <w:pPr>
              <w:pStyle w:val="Endnotentext"/>
              <w:ind w:left="0" w:firstLine="0"/>
              <w:rPr>
                <w:lang w:val="de-DE"/>
              </w:rPr>
            </w:pPr>
            <w:r>
              <w:rPr>
                <w:lang w:val="de-DE"/>
              </w:rPr>
              <w:t>P.</w:t>
            </w:r>
          </w:p>
        </w:tc>
        <w:tc>
          <w:tcPr>
            <w:tcW w:w="1330" w:type="dxa"/>
          </w:tcPr>
          <w:p w:rsidR="00495A4B" w:rsidRDefault="00495A4B" w:rsidP="00897238">
            <w:pPr>
              <w:pStyle w:val="Endnotentext"/>
              <w:ind w:left="0" w:firstLine="0"/>
              <w:rPr>
                <w:lang w:val="de-DE"/>
              </w:rPr>
            </w:pPr>
            <w:r>
              <w:rPr>
                <w:lang w:val="de-DE"/>
              </w:rPr>
              <w:t>has</w:t>
            </w:r>
          </w:p>
        </w:tc>
        <w:tc>
          <w:tcPr>
            <w:tcW w:w="1930" w:type="dxa"/>
          </w:tcPr>
          <w:p w:rsidR="00495A4B" w:rsidRDefault="00495A4B" w:rsidP="00897238">
            <w:pPr>
              <w:pStyle w:val="Endnotentext"/>
              <w:ind w:left="0" w:firstLine="0"/>
              <w:rPr>
                <w:lang w:val="de-DE"/>
              </w:rPr>
            </w:pPr>
            <w:r>
              <w:rPr>
                <w:lang w:val="de-DE"/>
              </w:rPr>
              <w:t>the  father</w:t>
            </w:r>
          </w:p>
        </w:tc>
        <w:tc>
          <w:tcPr>
            <w:tcW w:w="1559" w:type="dxa"/>
          </w:tcPr>
          <w:p w:rsidR="00495A4B" w:rsidRDefault="00495A4B" w:rsidP="00897238">
            <w:pPr>
              <w:pStyle w:val="Endnotentext"/>
              <w:ind w:left="0" w:firstLine="0"/>
              <w:rPr>
                <w:lang w:val="de-DE"/>
              </w:rPr>
            </w:pPr>
            <w:r>
              <w:rPr>
                <w:lang w:val="de-DE"/>
              </w:rPr>
              <w:t>watched</w:t>
            </w:r>
          </w:p>
        </w:tc>
      </w:tr>
      <w:tr w:rsidR="00495A4B">
        <w:tc>
          <w:tcPr>
            <w:tcW w:w="534" w:type="dxa"/>
          </w:tcPr>
          <w:p w:rsidR="00495A4B" w:rsidRDefault="00495A4B" w:rsidP="00897238">
            <w:pPr>
              <w:pStyle w:val="Endnotentext"/>
              <w:ind w:left="0" w:firstLine="0"/>
              <w:rPr>
                <w:lang w:val="de-DE"/>
              </w:rPr>
            </w:pPr>
            <w:r>
              <w:rPr>
                <w:lang w:val="de-DE"/>
              </w:rPr>
              <w:t>(ii)</w:t>
            </w:r>
          </w:p>
        </w:tc>
        <w:tc>
          <w:tcPr>
            <w:tcW w:w="992" w:type="dxa"/>
          </w:tcPr>
          <w:p w:rsidR="00495A4B" w:rsidRPr="007A1363" w:rsidRDefault="00495A4B" w:rsidP="00897238">
            <w:pPr>
              <w:pStyle w:val="Endnotentext"/>
              <w:tabs>
                <w:tab w:val="clear" w:pos="284"/>
                <w:tab w:val="left" w:pos="175"/>
              </w:tabs>
              <w:ind w:left="0" w:firstLine="0"/>
              <w:rPr>
                <w:i/>
                <w:lang w:val="de-DE"/>
              </w:rPr>
            </w:pPr>
            <w:r w:rsidRPr="007A1363">
              <w:rPr>
                <w:i/>
                <w:lang w:val="de-DE"/>
              </w:rPr>
              <w:t>Heute</w:t>
            </w:r>
          </w:p>
        </w:tc>
        <w:tc>
          <w:tcPr>
            <w:tcW w:w="1330" w:type="dxa"/>
          </w:tcPr>
          <w:p w:rsidR="00495A4B" w:rsidRPr="007A1363" w:rsidRDefault="00495A4B" w:rsidP="00897238">
            <w:pPr>
              <w:pStyle w:val="Endnotentext"/>
              <w:ind w:left="0" w:firstLine="0"/>
              <w:rPr>
                <w:i/>
                <w:lang w:val="de-DE"/>
              </w:rPr>
            </w:pPr>
            <w:r w:rsidRPr="007A1363">
              <w:rPr>
                <w:i/>
                <w:lang w:val="de-DE"/>
              </w:rPr>
              <w:t>hat</w:t>
            </w:r>
          </w:p>
        </w:tc>
        <w:tc>
          <w:tcPr>
            <w:tcW w:w="1930" w:type="dxa"/>
          </w:tcPr>
          <w:p w:rsidR="00495A4B" w:rsidRPr="007A1363" w:rsidRDefault="00495A4B" w:rsidP="00897238">
            <w:pPr>
              <w:pStyle w:val="Endnotentext"/>
              <w:ind w:left="0" w:firstLine="0"/>
              <w:rPr>
                <w:i/>
                <w:lang w:val="de-DE"/>
              </w:rPr>
            </w:pPr>
            <w:r w:rsidRPr="007A1363">
              <w:rPr>
                <w:i/>
                <w:lang w:val="de-DE"/>
              </w:rPr>
              <w:t>Peter den Vater</w:t>
            </w:r>
          </w:p>
        </w:tc>
        <w:tc>
          <w:tcPr>
            <w:tcW w:w="1559" w:type="dxa"/>
          </w:tcPr>
          <w:p w:rsidR="00495A4B" w:rsidRPr="007A1363" w:rsidRDefault="00495A4B" w:rsidP="00897238">
            <w:pPr>
              <w:pStyle w:val="Endnotentext"/>
              <w:ind w:left="0" w:firstLine="0"/>
              <w:rPr>
                <w:i/>
                <w:lang w:val="de-DE"/>
              </w:rPr>
            </w:pPr>
            <w:r w:rsidRPr="007A1363">
              <w:rPr>
                <w:i/>
                <w:lang w:val="de-DE"/>
              </w:rPr>
              <w:t>beobachtet</w:t>
            </w:r>
          </w:p>
        </w:tc>
      </w:tr>
      <w:tr w:rsidR="00495A4B">
        <w:tc>
          <w:tcPr>
            <w:tcW w:w="534" w:type="dxa"/>
          </w:tcPr>
          <w:p w:rsidR="00495A4B" w:rsidRDefault="00495A4B" w:rsidP="00897238">
            <w:pPr>
              <w:pStyle w:val="Endnotentext"/>
              <w:ind w:left="0" w:firstLine="0"/>
              <w:rPr>
                <w:lang w:val="de-DE"/>
              </w:rPr>
            </w:pPr>
          </w:p>
        </w:tc>
        <w:tc>
          <w:tcPr>
            <w:tcW w:w="992" w:type="dxa"/>
          </w:tcPr>
          <w:p w:rsidR="00495A4B" w:rsidRDefault="00495A4B" w:rsidP="00897238">
            <w:pPr>
              <w:pStyle w:val="Endnotentext"/>
              <w:tabs>
                <w:tab w:val="clear" w:pos="284"/>
                <w:tab w:val="left" w:pos="175"/>
              </w:tabs>
              <w:ind w:left="0" w:firstLine="0"/>
              <w:rPr>
                <w:lang w:val="de-DE"/>
              </w:rPr>
            </w:pPr>
            <w:r>
              <w:rPr>
                <w:lang w:val="de-DE"/>
              </w:rPr>
              <w:t>Today</w:t>
            </w:r>
          </w:p>
        </w:tc>
        <w:tc>
          <w:tcPr>
            <w:tcW w:w="1330" w:type="dxa"/>
          </w:tcPr>
          <w:p w:rsidR="00495A4B" w:rsidRDefault="00495A4B" w:rsidP="00897238">
            <w:pPr>
              <w:pStyle w:val="Endnotentext"/>
              <w:ind w:left="0" w:firstLine="0"/>
              <w:rPr>
                <w:lang w:val="de-DE"/>
              </w:rPr>
            </w:pPr>
            <w:r>
              <w:rPr>
                <w:lang w:val="de-DE"/>
              </w:rPr>
              <w:t>has</w:t>
            </w:r>
          </w:p>
        </w:tc>
        <w:tc>
          <w:tcPr>
            <w:tcW w:w="1930" w:type="dxa"/>
          </w:tcPr>
          <w:p w:rsidR="00495A4B" w:rsidRDefault="00495A4B" w:rsidP="00897238">
            <w:pPr>
              <w:pStyle w:val="Endnotentext"/>
              <w:ind w:left="0" w:firstLine="0"/>
              <w:rPr>
                <w:lang w:val="de-DE"/>
              </w:rPr>
            </w:pPr>
            <w:r>
              <w:rPr>
                <w:lang w:val="de-DE"/>
              </w:rPr>
              <w:t>P.      the  father</w:t>
            </w:r>
          </w:p>
        </w:tc>
        <w:tc>
          <w:tcPr>
            <w:tcW w:w="1559" w:type="dxa"/>
          </w:tcPr>
          <w:p w:rsidR="00495A4B" w:rsidRDefault="00495A4B" w:rsidP="00897238">
            <w:pPr>
              <w:pStyle w:val="Endnotentext"/>
              <w:ind w:left="0" w:firstLine="0"/>
              <w:rPr>
                <w:lang w:val="de-DE"/>
              </w:rPr>
            </w:pPr>
            <w:r>
              <w:rPr>
                <w:lang w:val="de-DE"/>
              </w:rPr>
              <w:t>watched</w:t>
            </w:r>
          </w:p>
        </w:tc>
      </w:tr>
      <w:tr w:rsidR="00495A4B">
        <w:tc>
          <w:tcPr>
            <w:tcW w:w="534" w:type="dxa"/>
          </w:tcPr>
          <w:p w:rsidR="00495A4B" w:rsidRDefault="00495A4B" w:rsidP="00897238">
            <w:pPr>
              <w:pStyle w:val="Endnotentext"/>
              <w:ind w:left="0" w:firstLine="0"/>
              <w:rPr>
                <w:lang w:val="de-DE"/>
              </w:rPr>
            </w:pPr>
            <w:r>
              <w:rPr>
                <w:lang w:val="de-DE"/>
              </w:rPr>
              <w:t>(iii)</w:t>
            </w:r>
          </w:p>
        </w:tc>
        <w:tc>
          <w:tcPr>
            <w:tcW w:w="992" w:type="dxa"/>
          </w:tcPr>
          <w:p w:rsidR="00495A4B" w:rsidRDefault="00495A4B" w:rsidP="00897238">
            <w:pPr>
              <w:pStyle w:val="Endnotentext"/>
              <w:tabs>
                <w:tab w:val="clear" w:pos="284"/>
                <w:tab w:val="left" w:pos="175"/>
              </w:tabs>
              <w:ind w:left="0" w:firstLine="0"/>
              <w:rPr>
                <w:lang w:val="de-DE"/>
              </w:rPr>
            </w:pPr>
          </w:p>
        </w:tc>
        <w:tc>
          <w:tcPr>
            <w:tcW w:w="1330" w:type="dxa"/>
          </w:tcPr>
          <w:p w:rsidR="00495A4B" w:rsidRPr="007A4987" w:rsidRDefault="00495A4B" w:rsidP="00897238">
            <w:pPr>
              <w:pStyle w:val="Endnotentext"/>
              <w:ind w:left="0" w:firstLine="0"/>
              <w:rPr>
                <w:i/>
                <w:lang w:val="de-DE"/>
              </w:rPr>
            </w:pPr>
            <w:r w:rsidRPr="007A4987">
              <w:rPr>
                <w:i/>
                <w:lang w:val="de-DE"/>
              </w:rPr>
              <w:t>dass</w:t>
            </w:r>
          </w:p>
        </w:tc>
        <w:tc>
          <w:tcPr>
            <w:tcW w:w="1930" w:type="dxa"/>
          </w:tcPr>
          <w:p w:rsidR="00495A4B" w:rsidRPr="007A4987" w:rsidRDefault="00495A4B" w:rsidP="00897238">
            <w:pPr>
              <w:pStyle w:val="Endnotentext"/>
              <w:ind w:left="0" w:firstLine="0"/>
              <w:rPr>
                <w:i/>
                <w:lang w:val="de-DE"/>
              </w:rPr>
            </w:pPr>
            <w:r w:rsidRPr="007A4987">
              <w:rPr>
                <w:i/>
                <w:lang w:val="de-DE"/>
              </w:rPr>
              <w:t>Peter den Vater</w:t>
            </w:r>
          </w:p>
        </w:tc>
        <w:tc>
          <w:tcPr>
            <w:tcW w:w="1559" w:type="dxa"/>
          </w:tcPr>
          <w:p w:rsidR="00495A4B" w:rsidRPr="007A4987" w:rsidRDefault="00495A4B" w:rsidP="00897238">
            <w:pPr>
              <w:pStyle w:val="Endnotentext"/>
              <w:ind w:left="0" w:firstLine="0"/>
              <w:rPr>
                <w:i/>
                <w:lang w:val="de-DE"/>
              </w:rPr>
            </w:pPr>
            <w:r w:rsidRPr="007A4987">
              <w:rPr>
                <w:i/>
                <w:lang w:val="de-DE"/>
              </w:rPr>
              <w:t>beobachtet hat</w:t>
            </w:r>
          </w:p>
        </w:tc>
      </w:tr>
      <w:tr w:rsidR="00495A4B">
        <w:tc>
          <w:tcPr>
            <w:tcW w:w="534" w:type="dxa"/>
            <w:tcBorders>
              <w:bottom w:val="single" w:sz="4" w:space="0" w:color="auto"/>
            </w:tcBorders>
          </w:tcPr>
          <w:p w:rsidR="00495A4B" w:rsidRDefault="00495A4B">
            <w:pPr>
              <w:pStyle w:val="Endnotentext"/>
              <w:ind w:left="0" w:firstLine="0"/>
              <w:rPr>
                <w:lang w:val="de-DE"/>
              </w:rPr>
            </w:pPr>
          </w:p>
        </w:tc>
        <w:tc>
          <w:tcPr>
            <w:tcW w:w="992" w:type="dxa"/>
            <w:tcBorders>
              <w:bottom w:val="single" w:sz="4" w:space="0" w:color="auto"/>
            </w:tcBorders>
          </w:tcPr>
          <w:p w:rsidR="00495A4B" w:rsidRDefault="00495A4B" w:rsidP="00897238">
            <w:pPr>
              <w:pStyle w:val="Endnotentext"/>
              <w:tabs>
                <w:tab w:val="clear" w:pos="284"/>
                <w:tab w:val="left" w:pos="175"/>
              </w:tabs>
              <w:ind w:left="0" w:firstLine="0"/>
              <w:rPr>
                <w:lang w:val="de-DE"/>
              </w:rPr>
            </w:pPr>
          </w:p>
        </w:tc>
        <w:tc>
          <w:tcPr>
            <w:tcW w:w="1330" w:type="dxa"/>
            <w:tcBorders>
              <w:bottom w:val="single" w:sz="4" w:space="0" w:color="auto"/>
            </w:tcBorders>
          </w:tcPr>
          <w:p w:rsidR="00495A4B" w:rsidRDefault="00495A4B">
            <w:pPr>
              <w:pStyle w:val="Endnotentext"/>
              <w:ind w:left="0" w:firstLine="0"/>
              <w:rPr>
                <w:lang w:val="de-DE"/>
              </w:rPr>
            </w:pPr>
            <w:r>
              <w:rPr>
                <w:lang w:val="de-DE"/>
              </w:rPr>
              <w:t>that</w:t>
            </w:r>
          </w:p>
        </w:tc>
        <w:tc>
          <w:tcPr>
            <w:tcW w:w="1930" w:type="dxa"/>
            <w:tcBorders>
              <w:bottom w:val="single" w:sz="4" w:space="0" w:color="auto"/>
            </w:tcBorders>
          </w:tcPr>
          <w:p w:rsidR="00495A4B" w:rsidRDefault="00495A4B" w:rsidP="00897238">
            <w:pPr>
              <w:pStyle w:val="Endnotentext"/>
              <w:ind w:left="0" w:firstLine="0"/>
              <w:rPr>
                <w:lang w:val="de-DE"/>
              </w:rPr>
            </w:pPr>
            <w:r>
              <w:rPr>
                <w:lang w:val="de-DE"/>
              </w:rPr>
              <w:t>P.      the  father</w:t>
            </w:r>
          </w:p>
        </w:tc>
        <w:tc>
          <w:tcPr>
            <w:tcW w:w="1559" w:type="dxa"/>
            <w:tcBorders>
              <w:bottom w:val="single" w:sz="4" w:space="0" w:color="auto"/>
            </w:tcBorders>
          </w:tcPr>
          <w:p w:rsidR="00495A4B" w:rsidRDefault="00495A4B" w:rsidP="00897238">
            <w:pPr>
              <w:pStyle w:val="Endnotentext"/>
              <w:ind w:left="0" w:firstLine="0"/>
              <w:rPr>
                <w:lang w:val="de-DE"/>
              </w:rPr>
            </w:pPr>
            <w:r>
              <w:rPr>
                <w:lang w:val="de-DE"/>
              </w:rPr>
              <w:t>watched     has</w:t>
            </w:r>
          </w:p>
        </w:tc>
      </w:tr>
    </w:tbl>
    <w:p w:rsidR="00495A4B" w:rsidRDefault="00495A4B" w:rsidP="00DA1A86"/>
  </w:endnote>
  <w:endnote w:id="4">
    <w:p w:rsidR="00495A4B" w:rsidRPr="005C1930" w:rsidRDefault="00495A4B" w:rsidP="00B9052F">
      <w:pPr>
        <w:pStyle w:val="Endnotentext"/>
      </w:pPr>
      <w:r>
        <w:rPr>
          <w:rStyle w:val="Endnotenzeichen"/>
        </w:rPr>
        <w:endnoteRef/>
      </w:r>
      <w:r>
        <w:t xml:space="preserve"> </w:t>
      </w:r>
      <w:r w:rsidRPr="00AC4560">
        <w:t xml:space="preserve">This verb is </w:t>
      </w:r>
      <w:r w:rsidRPr="00AC4560">
        <w:t xml:space="preserve">actually no agentive verb but </w:t>
      </w:r>
      <w:r w:rsidRPr="00AC4560">
        <w:t xml:space="preserve">a psychological predicate with an experiencer </w:t>
      </w:r>
      <w:r w:rsidRPr="00AC4560">
        <w:t>argument. Note, however, that the experiencer is the subject.</w:t>
      </w:r>
      <w:r w:rsidRPr="00AC4560">
        <w:t xml:space="preserve"> In any case, excluding the respective item from the analysis di</w:t>
      </w:r>
      <w:r w:rsidRPr="00AC4560">
        <w:t>d</w:t>
      </w:r>
      <w:r w:rsidRPr="00AC4560">
        <w:t xml:space="preserve"> not change the results.</w:t>
      </w:r>
    </w:p>
  </w:endnote>
  <w:endnote w:id="5">
    <w:p w:rsidR="00495A4B" w:rsidRPr="005C1930" w:rsidRDefault="00495A4B">
      <w:pPr>
        <w:pStyle w:val="Endnotentext"/>
      </w:pPr>
      <w:r>
        <w:rPr>
          <w:rStyle w:val="Endnotenzeichen"/>
        </w:rPr>
        <w:endnoteRef/>
      </w:r>
      <w:r>
        <w:t xml:space="preserve"> </w:t>
      </w:r>
      <w:r w:rsidRPr="00AC4560">
        <w:t>Keenan and Comrie proposed the hierarchy orginally under the label ‘NP accessibility hierarchy’ to account for patterns of relative clause formation.</w:t>
      </w:r>
      <w:r>
        <w:t xml:space="preserve"> Later, the hierarchy was</w:t>
      </w:r>
      <w:r w:rsidRPr="00AC4560">
        <w:t xml:space="preserve"> adapted for various phenomena including argument linearization (for an overview, see Croft, 2003).</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Cambria"/>
    <w:panose1 w:val="00000000000000000000"/>
    <w:charset w:val="00"/>
    <w:family w:val="swiss"/>
    <w:notTrueType/>
    <w:pitch w:val="variable"/>
    <w:sig w:usb0="00000003" w:usb1="00000000" w:usb2="00000000" w:usb3="00000000" w:csb0="00000001" w:csb1="00000000"/>
  </w:font>
  <w:font w:name="TimesNewRomanPS">
    <w:altName w:val="Cambria"/>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527" w:rsidRDefault="00155527">
      <w:r>
        <w:separator/>
      </w:r>
    </w:p>
  </w:footnote>
  <w:footnote w:type="continuationSeparator" w:id="0">
    <w:p w:rsidR="00155527" w:rsidRDefault="001555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A4B" w:rsidRDefault="00495A4B">
    <w:pPr>
      <w:pStyle w:val="Kopfzeile"/>
    </w:pPr>
    <w:r>
      <w:rPr>
        <w:rStyle w:val="Seitenzahl"/>
        <w:i w:val="0"/>
      </w:rPr>
      <w:fldChar w:fldCharType="begin"/>
    </w:r>
    <w:r>
      <w:rPr>
        <w:rStyle w:val="Seitenzahl"/>
        <w:i w:val="0"/>
      </w:rPr>
      <w:instrText xml:space="preserve"> PAGE </w:instrText>
    </w:r>
    <w:r>
      <w:rPr>
        <w:rStyle w:val="Seitenzahl"/>
        <w:i w:val="0"/>
      </w:rPr>
      <w:fldChar w:fldCharType="separate"/>
    </w:r>
    <w:r w:rsidR="005F206B">
      <w:rPr>
        <w:rStyle w:val="Seitenzahl"/>
        <w:i w:val="0"/>
        <w:noProof/>
      </w:rPr>
      <w:t>14</w:t>
    </w:r>
    <w:r>
      <w:rPr>
        <w:rStyle w:val="Seitenzahl"/>
        <w:i w:val="0"/>
      </w:rPr>
      <w:fldChar w:fldCharType="end"/>
    </w:r>
    <w:r>
      <w:rPr>
        <w:rStyle w:val="Seitenzahl"/>
        <w:i w:val="0"/>
      </w:rPr>
      <w:t> </w:t>
    </w:r>
    <w:fldSimple w:instr=" STYLEREF &quot;Überschrift 2;Chap Autor&quot; \* MERGEFORMAT ">
      <w:r w:rsidR="005F206B">
        <w:rPr>
          <w:noProof/>
        </w:rPr>
        <w:t>Gisbert Fanselow, Jana Häussler, Thomas Weskott</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A4B" w:rsidRDefault="00495A4B">
    <w:pPr>
      <w:pStyle w:val="KopfzeileRunningheadright"/>
    </w:pPr>
    <w:r>
      <w:rPr>
        <w:rStyle w:val="Seitenzahl"/>
        <w:rFonts w:ascii="Albertus Medium" w:hAnsi="Albertus Medium"/>
        <w:b/>
        <w:sz w:val="20"/>
      </w:rPr>
      <w:tab/>
    </w:r>
    <w:fldSimple w:instr=" STYLEREF &quot;Überschrift 1;Chap No&quot; \* MERGEFORMAT ">
      <w:r w:rsidR="005F206B">
        <w:rPr>
          <w:noProof/>
        </w:rPr>
        <w:t>Constituent Order in German Multiple Questions: Normal Order and (Apparent) Anti-Superiority Effects</w:t>
      </w:r>
    </w:fldSimple>
    <w:r>
      <w:rPr>
        <w:rStyle w:val="Seitenzahl"/>
        <w:i w:val="0"/>
      </w:rPr>
      <w:t> </w:t>
    </w:r>
    <w:r>
      <w:rPr>
        <w:rStyle w:val="Seitenzahl"/>
        <w:i w:val="0"/>
      </w:rPr>
      <w:fldChar w:fldCharType="begin"/>
    </w:r>
    <w:r>
      <w:rPr>
        <w:rStyle w:val="Seitenzahl"/>
        <w:i w:val="0"/>
      </w:rPr>
      <w:instrText xml:space="preserve"> PAGE </w:instrText>
    </w:r>
    <w:r>
      <w:rPr>
        <w:rStyle w:val="Seitenzahl"/>
        <w:i w:val="0"/>
      </w:rPr>
      <w:fldChar w:fldCharType="separate"/>
    </w:r>
    <w:r w:rsidR="005F206B">
      <w:rPr>
        <w:rStyle w:val="Seitenzahl"/>
        <w:i w:val="0"/>
        <w:noProof/>
      </w:rPr>
      <w:t>13</w:t>
    </w:r>
    <w:r>
      <w:rPr>
        <w:rStyle w:val="Seitenzahl"/>
        <w:i w:val="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83C23B8"/>
    <w:lvl w:ilvl="0">
      <w:start w:val="1"/>
      <w:numFmt w:val="decimal"/>
      <w:lvlText w:val="%1."/>
      <w:lvlJc w:val="left"/>
      <w:pPr>
        <w:tabs>
          <w:tab w:val="num" w:pos="360"/>
        </w:tabs>
        <w:ind w:left="360" w:hanging="360"/>
      </w:pPr>
    </w:lvl>
  </w:abstractNum>
  <w:abstractNum w:abstractNumId="1">
    <w:nsid w:val="FFFFFF89"/>
    <w:multiLevelType w:val="singleLevel"/>
    <w:tmpl w:val="5F54A190"/>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7B922A6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suff w:val="space"/>
      <w:lvlText w:val="%1.%2.%3"/>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FFFFFFFE"/>
    <w:multiLevelType w:val="singleLevel"/>
    <w:tmpl w:val="FFFFFFFF"/>
    <w:lvl w:ilvl="0">
      <w:numFmt w:val="decimal"/>
      <w:lvlText w:val="*"/>
      <w:lvlJc w:val="left"/>
    </w:lvl>
  </w:abstractNum>
  <w:abstractNum w:abstractNumId="4">
    <w:nsid w:val="13C51EF3"/>
    <w:multiLevelType w:val="hybridMultilevel"/>
    <w:tmpl w:val="0174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A47FD"/>
    <w:multiLevelType w:val="multilevel"/>
    <w:tmpl w:val="D37C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977A8C"/>
    <w:multiLevelType w:val="multilevel"/>
    <w:tmpl w:val="5D424808"/>
    <w:lvl w:ilvl="0">
      <w:start w:val="1"/>
      <w:numFmt w:val="none"/>
      <w:suff w:val="space"/>
      <w:lvlText w:val="Chapter%1"/>
      <w:lvlJc w:val="left"/>
      <w:pPr>
        <w:ind w:left="0" w:firstLine="0"/>
      </w:pPr>
    </w:lvl>
    <w:lvl w:ilvl="1">
      <w:start w:val="1"/>
      <w:numFmt w:val="none"/>
      <w:lvlRestart w:val="0"/>
      <w:pStyle w:val="berschrift2"/>
      <w:suff w:val="nothing"/>
      <w:lvlText w:val=""/>
      <w:lvlJc w:val="left"/>
      <w:pPr>
        <w:ind w:left="0" w:firstLine="0"/>
      </w:pPr>
    </w:lvl>
    <w:lvl w:ilvl="2">
      <w:start w:val="1"/>
      <w:numFmt w:val="decimal"/>
      <w:pStyle w:val="berschrift3"/>
      <w:lvlText w:val="%3."/>
      <w:lvlJc w:val="left"/>
      <w:pPr>
        <w:tabs>
          <w:tab w:val="num" w:pos="360"/>
        </w:tabs>
        <w:ind w:left="357" w:hanging="357"/>
      </w:pPr>
    </w:lvl>
    <w:lvl w:ilvl="3">
      <w:start w:val="1"/>
      <w:numFmt w:val="decimal"/>
      <w:pStyle w:val="berschrift4"/>
      <w:lvlText w:val="%3.%4."/>
      <w:lvlJc w:val="left"/>
      <w:pPr>
        <w:tabs>
          <w:tab w:val="num" w:pos="454"/>
        </w:tabs>
        <w:ind w:left="454" w:hanging="454"/>
      </w:pPr>
    </w:lvl>
    <w:lvl w:ilvl="4">
      <w:start w:val="1"/>
      <w:numFmt w:val="decimal"/>
      <w:pStyle w:val="berschrift5"/>
      <w:lvlText w:val="%3.%4.%5."/>
      <w:lvlJc w:val="left"/>
      <w:pPr>
        <w:tabs>
          <w:tab w:val="num" w:pos="720"/>
        </w:tabs>
        <w:ind w:left="567" w:hanging="567"/>
      </w:pPr>
    </w:lvl>
    <w:lvl w:ilvl="5">
      <w:start w:val="1"/>
      <w:numFmt w:val="none"/>
      <w:pStyle w:val="berschrift6"/>
      <w:suff w:val="nothing"/>
      <w:lvlText w:val=""/>
      <w:lvlJc w:val="left"/>
      <w:pPr>
        <w:ind w:left="0" w:firstLine="0"/>
      </w:pPr>
    </w:lvl>
    <w:lvl w:ilvl="6">
      <w:start w:val="1"/>
      <w:numFmt w:val="none"/>
      <w:pStyle w:val="berschrift7"/>
      <w:suff w:val="nothing"/>
      <w:lvlText w:val=""/>
      <w:lvlJc w:val="left"/>
      <w:pPr>
        <w:ind w:left="0" w:firstLine="0"/>
      </w:pPr>
    </w:lvl>
    <w:lvl w:ilvl="7">
      <w:start w:val="1"/>
      <w:numFmt w:val="none"/>
      <w:pStyle w:val="berschrift8"/>
      <w:suff w:val="nothing"/>
      <w:lvlText w:val=""/>
      <w:lvlJc w:val="left"/>
      <w:pPr>
        <w:ind w:left="0" w:firstLine="0"/>
      </w:pPr>
    </w:lvl>
    <w:lvl w:ilvl="8">
      <w:start w:val="1"/>
      <w:numFmt w:val="none"/>
      <w:pStyle w:val="berschrift9"/>
      <w:suff w:val="nothing"/>
      <w:lvlText w:val=""/>
      <w:lvlJc w:val="left"/>
      <w:pPr>
        <w:ind w:left="0" w:firstLine="0"/>
      </w:pPr>
    </w:lvl>
  </w:abstractNum>
  <w:abstractNum w:abstractNumId="7">
    <w:nsid w:val="1C2E40A3"/>
    <w:multiLevelType w:val="hybridMultilevel"/>
    <w:tmpl w:val="26784D22"/>
    <w:lvl w:ilvl="0" w:tplc="18667676">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394E41"/>
    <w:multiLevelType w:val="hybridMultilevel"/>
    <w:tmpl w:val="C288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4906BC"/>
    <w:multiLevelType w:val="singleLevel"/>
    <w:tmpl w:val="0450DE50"/>
    <w:lvl w:ilvl="0">
      <w:start w:val="1"/>
      <w:numFmt w:val="decimal"/>
      <w:lvlText w:val="%1."/>
      <w:legacy w:legacy="1" w:legacySpace="0" w:legacyIndent="284"/>
      <w:lvlJc w:val="left"/>
      <w:pPr>
        <w:ind w:left="567" w:hanging="284"/>
      </w:pPr>
    </w:lvl>
  </w:abstractNum>
  <w:abstractNum w:abstractNumId="10">
    <w:nsid w:val="20977F18"/>
    <w:multiLevelType w:val="singleLevel"/>
    <w:tmpl w:val="5B80A8E6"/>
    <w:lvl w:ilvl="0">
      <w:start w:val="1"/>
      <w:numFmt w:val="decimal"/>
      <w:lvlText w:val="%1."/>
      <w:lvlJc w:val="left"/>
      <w:pPr>
        <w:tabs>
          <w:tab w:val="num" w:pos="360"/>
        </w:tabs>
        <w:ind w:left="360" w:hanging="360"/>
      </w:pPr>
      <w:rPr>
        <w:rFonts w:hint="default"/>
      </w:rPr>
    </w:lvl>
  </w:abstractNum>
  <w:abstractNum w:abstractNumId="11">
    <w:nsid w:val="34A55F6D"/>
    <w:multiLevelType w:val="hybridMultilevel"/>
    <w:tmpl w:val="077A37BE"/>
    <w:lvl w:ilvl="0" w:tplc="41224140">
      <w:start w:val="1"/>
      <w:numFmt w:val="lowerLetter"/>
      <w:lvlText w:val="%1."/>
      <w:lvlJc w:val="left"/>
      <w:pPr>
        <w:ind w:left="644" w:hanging="360"/>
      </w:pPr>
      <w:rPr>
        <w:rFonts w:cs="Times New Roman" w:hint="default"/>
      </w:rPr>
    </w:lvl>
    <w:lvl w:ilvl="1" w:tplc="C7D26CD0" w:tentative="1">
      <w:start w:val="1"/>
      <w:numFmt w:val="lowerLetter"/>
      <w:lvlText w:val="%2."/>
      <w:lvlJc w:val="left"/>
      <w:pPr>
        <w:ind w:left="1364" w:hanging="360"/>
      </w:pPr>
      <w:rPr>
        <w:rFonts w:cs="Times New Roman"/>
      </w:rPr>
    </w:lvl>
    <w:lvl w:ilvl="2" w:tplc="FA5C3514" w:tentative="1">
      <w:start w:val="1"/>
      <w:numFmt w:val="lowerRoman"/>
      <w:lvlText w:val="%3."/>
      <w:lvlJc w:val="right"/>
      <w:pPr>
        <w:ind w:left="2084" w:hanging="180"/>
      </w:pPr>
      <w:rPr>
        <w:rFonts w:cs="Times New Roman"/>
      </w:rPr>
    </w:lvl>
    <w:lvl w:ilvl="3" w:tplc="D1903078" w:tentative="1">
      <w:start w:val="1"/>
      <w:numFmt w:val="decimal"/>
      <w:lvlText w:val="%4."/>
      <w:lvlJc w:val="left"/>
      <w:pPr>
        <w:ind w:left="2804" w:hanging="360"/>
      </w:pPr>
      <w:rPr>
        <w:rFonts w:cs="Times New Roman"/>
      </w:rPr>
    </w:lvl>
    <w:lvl w:ilvl="4" w:tplc="E29E48AC" w:tentative="1">
      <w:start w:val="1"/>
      <w:numFmt w:val="lowerLetter"/>
      <w:lvlText w:val="%5."/>
      <w:lvlJc w:val="left"/>
      <w:pPr>
        <w:ind w:left="3524" w:hanging="360"/>
      </w:pPr>
      <w:rPr>
        <w:rFonts w:cs="Times New Roman"/>
      </w:rPr>
    </w:lvl>
    <w:lvl w:ilvl="5" w:tplc="7CDC84D4" w:tentative="1">
      <w:start w:val="1"/>
      <w:numFmt w:val="lowerRoman"/>
      <w:lvlText w:val="%6."/>
      <w:lvlJc w:val="right"/>
      <w:pPr>
        <w:ind w:left="4244" w:hanging="180"/>
      </w:pPr>
      <w:rPr>
        <w:rFonts w:cs="Times New Roman"/>
      </w:rPr>
    </w:lvl>
    <w:lvl w:ilvl="6" w:tplc="34DAD98A" w:tentative="1">
      <w:start w:val="1"/>
      <w:numFmt w:val="decimal"/>
      <w:lvlText w:val="%7."/>
      <w:lvlJc w:val="left"/>
      <w:pPr>
        <w:ind w:left="4964" w:hanging="360"/>
      </w:pPr>
      <w:rPr>
        <w:rFonts w:cs="Times New Roman"/>
      </w:rPr>
    </w:lvl>
    <w:lvl w:ilvl="7" w:tplc="3998029A" w:tentative="1">
      <w:start w:val="1"/>
      <w:numFmt w:val="lowerLetter"/>
      <w:lvlText w:val="%8."/>
      <w:lvlJc w:val="left"/>
      <w:pPr>
        <w:ind w:left="5684" w:hanging="360"/>
      </w:pPr>
      <w:rPr>
        <w:rFonts w:cs="Times New Roman"/>
      </w:rPr>
    </w:lvl>
    <w:lvl w:ilvl="8" w:tplc="13B45E0C" w:tentative="1">
      <w:start w:val="1"/>
      <w:numFmt w:val="lowerRoman"/>
      <w:lvlText w:val="%9."/>
      <w:lvlJc w:val="right"/>
      <w:pPr>
        <w:ind w:left="6404" w:hanging="180"/>
      </w:pPr>
      <w:rPr>
        <w:rFonts w:cs="Times New Roman"/>
      </w:rPr>
    </w:lvl>
  </w:abstractNum>
  <w:abstractNum w:abstractNumId="12">
    <w:nsid w:val="448B4164"/>
    <w:multiLevelType w:val="singleLevel"/>
    <w:tmpl w:val="083656E2"/>
    <w:lvl w:ilvl="0">
      <w:start w:val="1"/>
      <w:numFmt w:val="decimal"/>
      <w:lvlText w:val="%1."/>
      <w:lvlJc w:val="left"/>
      <w:pPr>
        <w:tabs>
          <w:tab w:val="num" w:pos="360"/>
        </w:tabs>
        <w:ind w:left="360" w:hanging="360"/>
      </w:pPr>
    </w:lvl>
  </w:abstractNum>
  <w:abstractNum w:abstractNumId="13">
    <w:nsid w:val="4AE45C72"/>
    <w:multiLevelType w:val="hybridMultilevel"/>
    <w:tmpl w:val="923C888E"/>
    <w:lvl w:ilvl="0" w:tplc="41D2A8BC">
      <w:start w:val="1"/>
      <w:numFmt w:val="lowerLetter"/>
      <w:lvlText w:val="%1."/>
      <w:lvlJc w:val="left"/>
      <w:pPr>
        <w:ind w:left="1065" w:hanging="360"/>
      </w:pPr>
      <w:rPr>
        <w:rFonts w:cs="Times New Roman" w:hint="default"/>
      </w:rPr>
    </w:lvl>
    <w:lvl w:ilvl="1" w:tplc="E3668210" w:tentative="1">
      <w:start w:val="1"/>
      <w:numFmt w:val="lowerLetter"/>
      <w:lvlText w:val="%2."/>
      <w:lvlJc w:val="left"/>
      <w:pPr>
        <w:ind w:left="1785" w:hanging="360"/>
      </w:pPr>
      <w:rPr>
        <w:rFonts w:cs="Times New Roman"/>
      </w:rPr>
    </w:lvl>
    <w:lvl w:ilvl="2" w:tplc="48FEA9D2" w:tentative="1">
      <w:start w:val="1"/>
      <w:numFmt w:val="lowerRoman"/>
      <w:lvlText w:val="%3."/>
      <w:lvlJc w:val="right"/>
      <w:pPr>
        <w:ind w:left="2505" w:hanging="180"/>
      </w:pPr>
      <w:rPr>
        <w:rFonts w:cs="Times New Roman"/>
      </w:rPr>
    </w:lvl>
    <w:lvl w:ilvl="3" w:tplc="7C1230D6" w:tentative="1">
      <w:start w:val="1"/>
      <w:numFmt w:val="decimal"/>
      <w:lvlText w:val="%4."/>
      <w:lvlJc w:val="left"/>
      <w:pPr>
        <w:ind w:left="3225" w:hanging="360"/>
      </w:pPr>
      <w:rPr>
        <w:rFonts w:cs="Times New Roman"/>
      </w:rPr>
    </w:lvl>
    <w:lvl w:ilvl="4" w:tplc="D654FE4E" w:tentative="1">
      <w:start w:val="1"/>
      <w:numFmt w:val="lowerLetter"/>
      <w:lvlText w:val="%5."/>
      <w:lvlJc w:val="left"/>
      <w:pPr>
        <w:ind w:left="3945" w:hanging="360"/>
      </w:pPr>
      <w:rPr>
        <w:rFonts w:cs="Times New Roman"/>
      </w:rPr>
    </w:lvl>
    <w:lvl w:ilvl="5" w:tplc="AD0E8C68" w:tentative="1">
      <w:start w:val="1"/>
      <w:numFmt w:val="lowerRoman"/>
      <w:lvlText w:val="%6."/>
      <w:lvlJc w:val="right"/>
      <w:pPr>
        <w:ind w:left="4665" w:hanging="180"/>
      </w:pPr>
      <w:rPr>
        <w:rFonts w:cs="Times New Roman"/>
      </w:rPr>
    </w:lvl>
    <w:lvl w:ilvl="6" w:tplc="0B703B92" w:tentative="1">
      <w:start w:val="1"/>
      <w:numFmt w:val="decimal"/>
      <w:lvlText w:val="%7."/>
      <w:lvlJc w:val="left"/>
      <w:pPr>
        <w:ind w:left="5385" w:hanging="360"/>
      </w:pPr>
      <w:rPr>
        <w:rFonts w:cs="Times New Roman"/>
      </w:rPr>
    </w:lvl>
    <w:lvl w:ilvl="7" w:tplc="D2103166" w:tentative="1">
      <w:start w:val="1"/>
      <w:numFmt w:val="lowerLetter"/>
      <w:lvlText w:val="%8."/>
      <w:lvlJc w:val="left"/>
      <w:pPr>
        <w:ind w:left="6105" w:hanging="360"/>
      </w:pPr>
      <w:rPr>
        <w:rFonts w:cs="Times New Roman"/>
      </w:rPr>
    </w:lvl>
    <w:lvl w:ilvl="8" w:tplc="77AC8974" w:tentative="1">
      <w:start w:val="1"/>
      <w:numFmt w:val="lowerRoman"/>
      <w:lvlText w:val="%9."/>
      <w:lvlJc w:val="right"/>
      <w:pPr>
        <w:ind w:left="6825" w:hanging="180"/>
      </w:pPr>
      <w:rPr>
        <w:rFonts w:cs="Times New Roman"/>
      </w:rPr>
    </w:lvl>
  </w:abstractNum>
  <w:abstractNum w:abstractNumId="14">
    <w:nsid w:val="59D45B74"/>
    <w:multiLevelType w:val="singleLevel"/>
    <w:tmpl w:val="8DB0FD58"/>
    <w:lvl w:ilvl="0">
      <w:start w:val="1"/>
      <w:numFmt w:val="bullet"/>
      <w:pStyle w:val="Aufzhlungszeichen"/>
      <w:lvlText w:val="―"/>
      <w:lvlJc w:val="left"/>
      <w:pPr>
        <w:tabs>
          <w:tab w:val="num" w:pos="360"/>
        </w:tabs>
        <w:ind w:left="360" w:hanging="360"/>
      </w:pPr>
      <w:rPr>
        <w:rFonts w:ascii="Times New Roman" w:hAnsi="Times New Roman" w:hint="default"/>
        <w:sz w:val="16"/>
      </w:rPr>
    </w:lvl>
  </w:abstractNum>
  <w:abstractNum w:abstractNumId="15">
    <w:nsid w:val="69C575F6"/>
    <w:multiLevelType w:val="multilevel"/>
    <w:tmpl w:val="91F047E0"/>
    <w:lvl w:ilvl="0">
      <w:start w:val="1"/>
      <w:numFmt w:val="decimal"/>
      <w:suff w:val="space"/>
      <w:lvlText w:val="%1."/>
      <w:lvlJc w:val="left"/>
      <w:pPr>
        <w:ind w:left="0" w:firstLine="0"/>
      </w:pPr>
    </w:lvl>
    <w:lvl w:ilvl="1">
      <w:start w:val="1"/>
      <w:numFmt w:val="decimal"/>
      <w:lvlText w:val="%1.%2."/>
      <w:lvlJc w:val="left"/>
      <w:pPr>
        <w:tabs>
          <w:tab w:val="num" w:pos="792"/>
        </w:tabs>
        <w:ind w:left="792" w:hanging="432"/>
      </w:pPr>
    </w:lvl>
    <w:lvl w:ilvl="2">
      <w:start w:val="1"/>
      <w:numFmt w:val="decimal"/>
      <w:suff w:val="space"/>
      <w:lvlText w:val="%1."/>
      <w:lvlJc w:val="left"/>
      <w:pPr>
        <w:ind w:left="0" w:firstLine="0"/>
      </w:pPr>
    </w:lvl>
    <w:lvl w:ilvl="3">
      <w:start w:val="1"/>
      <w:numFmt w:val="decimal"/>
      <w:suff w:val="space"/>
      <w:lvlText w:val="%1%3%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6B6421D5"/>
    <w:multiLevelType w:val="hybridMultilevel"/>
    <w:tmpl w:val="AD30A78A"/>
    <w:lvl w:ilvl="0" w:tplc="1D0A4FA4">
      <w:start w:val="1"/>
      <w:numFmt w:val="lowerRoman"/>
      <w:lvlText w:val="(%1)"/>
      <w:lvlJc w:val="left"/>
      <w:pPr>
        <w:ind w:left="1005" w:hanging="72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nsid w:val="7FDE39C0"/>
    <w:multiLevelType w:val="singleLevel"/>
    <w:tmpl w:val="B262C706"/>
    <w:lvl w:ilvl="0">
      <w:start w:val="1"/>
      <w:numFmt w:val="decimal"/>
      <w:pStyle w:val="Liste"/>
      <w:lvlText w:val="%1."/>
      <w:lvlJc w:val="left"/>
      <w:pPr>
        <w:tabs>
          <w:tab w:val="num" w:pos="397"/>
        </w:tabs>
        <w:ind w:left="397" w:hanging="397"/>
      </w:pPr>
      <w:rPr>
        <w:b w:val="0"/>
        <w:i w:val="0"/>
        <w:sz w:val="20"/>
      </w:rPr>
    </w:lvl>
  </w:abstractNum>
  <w:num w:numId="1">
    <w:abstractNumId w:val="2"/>
  </w:num>
  <w:num w:numId="2">
    <w:abstractNumId w:val="3"/>
    <w:lvlOverride w:ilvl="0">
      <w:lvl w:ilvl="0">
        <w:start w:val="1"/>
        <w:numFmt w:val="bullet"/>
        <w:lvlText w:val=""/>
        <w:legacy w:legacy="1" w:legacySpace="0" w:legacyIndent="284"/>
        <w:lvlJc w:val="left"/>
        <w:pPr>
          <w:ind w:left="709" w:hanging="284"/>
        </w:pPr>
        <w:rPr>
          <w:rFonts w:ascii="Symbol" w:hAnsi="Symbol" w:hint="default"/>
        </w:rPr>
      </w:lvl>
    </w:lvlOverride>
  </w:num>
  <w:num w:numId="3">
    <w:abstractNumId w:val="9"/>
  </w:num>
  <w:num w:numId="4">
    <w:abstractNumId w:val="9"/>
    <w:lvlOverride w:ilvl="0">
      <w:lvl w:ilvl="0">
        <w:start w:val="1"/>
        <w:numFmt w:val="decimal"/>
        <w:lvlText w:val="%1."/>
        <w:legacy w:legacy="1" w:legacySpace="0" w:legacyIndent="284"/>
        <w:lvlJc w:val="left"/>
        <w:pPr>
          <w:ind w:left="567" w:hanging="284"/>
        </w:pPr>
      </w:lvl>
    </w:lvlOverride>
  </w:num>
  <w:num w:numId="5">
    <w:abstractNumId w:val="9"/>
    <w:lvlOverride w:ilvl="0">
      <w:lvl w:ilvl="0">
        <w:start w:val="1"/>
        <w:numFmt w:val="decimal"/>
        <w:lvlText w:val="%1."/>
        <w:legacy w:legacy="1" w:legacySpace="0" w:legacyIndent="284"/>
        <w:lvlJc w:val="left"/>
        <w:pPr>
          <w:ind w:left="567" w:hanging="284"/>
        </w:pPr>
      </w:lvl>
    </w:lvlOverride>
  </w:num>
  <w:num w:numId="6">
    <w:abstractNumId w:val="9"/>
    <w:lvlOverride w:ilvl="0">
      <w:lvl w:ilvl="0">
        <w:start w:val="1"/>
        <w:numFmt w:val="decimal"/>
        <w:lvlText w:val="%1."/>
        <w:legacy w:legacy="1" w:legacySpace="0" w:legacyIndent="284"/>
        <w:lvlJc w:val="left"/>
        <w:pPr>
          <w:ind w:left="567" w:hanging="284"/>
        </w:pPr>
      </w:lvl>
    </w:lvlOverride>
  </w:num>
  <w:num w:numId="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8">
    <w:abstractNumId w:val="0"/>
  </w:num>
  <w:num w:numId="9">
    <w:abstractNumId w:val="14"/>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15"/>
  </w:num>
  <w:num w:numId="18">
    <w:abstractNumId w:val="6"/>
  </w:num>
  <w:num w:numId="19">
    <w:abstractNumId w:val="10"/>
  </w:num>
  <w:num w:numId="20">
    <w:abstractNumId w:val="12"/>
  </w:num>
  <w:num w:numId="21">
    <w:abstractNumId w:val="17"/>
  </w:num>
  <w:num w:numId="22">
    <w:abstractNumId w:val="17"/>
    <w:lvlOverride w:ilvl="0">
      <w:startOverride w:val="1"/>
    </w:lvlOverride>
  </w:num>
  <w:num w:numId="23">
    <w:abstractNumId w:val="1"/>
  </w:num>
  <w:num w:numId="24">
    <w:abstractNumId w:val="11"/>
  </w:num>
  <w:num w:numId="25">
    <w:abstractNumId w:val="13"/>
  </w:num>
  <w:num w:numId="26">
    <w:abstractNumId w:val="5"/>
  </w:num>
  <w:num w:numId="27">
    <w:abstractNumId w:val="7"/>
  </w:num>
  <w:num w:numId="28">
    <w:abstractNumId w:val="4"/>
  </w:num>
  <w:num w:numId="29">
    <w:abstractNumId w:val="8"/>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de-DE" w:vendorID="9" w:dllVersion="512" w:checkStyle="1"/>
  <w:proofState w:grammar="clean"/>
  <w:attachedTemplate r:id="rId1"/>
  <w:defaultTabStop w:val="709"/>
  <w:consecutiveHyphenLimit w:val="3"/>
  <w:hyphenationZone w:val="425"/>
  <w:evenAndOddHeaders/>
  <w:displayHorizontalDrawingGridEvery w:val="0"/>
  <w:displayVerticalDrawingGridEvery w:val="0"/>
  <w:doNotUseMarginsForDrawingGridOrigin/>
  <w:noPunctuationKerning/>
  <w:characterSpacingControl w:val="doNotCompress"/>
  <w:hdrShapeDefaults>
    <o:shapedefaults v:ext="edit" spidmax="11266"/>
  </w:hdrShapeDefaults>
  <w:footnotePr>
    <w:numRestart w:val="eachSect"/>
    <w:footnote w:id="-1"/>
    <w:footnote w:id="0"/>
  </w:footnotePr>
  <w:endnotePr>
    <w:pos w:val="sectEnd"/>
    <w:numFmt w:val="decimal"/>
    <w:endnote w:id="-1"/>
    <w:endnote w:id="0"/>
  </w:endnotePr>
  <w:compat/>
  <w:rsids>
    <w:rsidRoot w:val="00E20F64"/>
    <w:rsid w:val="000019EB"/>
    <w:rsid w:val="00001D17"/>
    <w:rsid w:val="00005C99"/>
    <w:rsid w:val="0000642B"/>
    <w:rsid w:val="00007255"/>
    <w:rsid w:val="00017316"/>
    <w:rsid w:val="00026731"/>
    <w:rsid w:val="000310DB"/>
    <w:rsid w:val="0004707F"/>
    <w:rsid w:val="000515A7"/>
    <w:rsid w:val="0005337F"/>
    <w:rsid w:val="00064BF5"/>
    <w:rsid w:val="00070ECD"/>
    <w:rsid w:val="000A423E"/>
    <w:rsid w:val="000C72BE"/>
    <w:rsid w:val="000D1373"/>
    <w:rsid w:val="000D70F5"/>
    <w:rsid w:val="000F00CF"/>
    <w:rsid w:val="001004DE"/>
    <w:rsid w:val="00110CCA"/>
    <w:rsid w:val="00113369"/>
    <w:rsid w:val="001151D4"/>
    <w:rsid w:val="0011595D"/>
    <w:rsid w:val="0011622B"/>
    <w:rsid w:val="00134801"/>
    <w:rsid w:val="001366D4"/>
    <w:rsid w:val="00155527"/>
    <w:rsid w:val="00157CA6"/>
    <w:rsid w:val="001721F6"/>
    <w:rsid w:val="0017249F"/>
    <w:rsid w:val="0018362C"/>
    <w:rsid w:val="00195B84"/>
    <w:rsid w:val="001A4A21"/>
    <w:rsid w:val="001A50F4"/>
    <w:rsid w:val="001B79FD"/>
    <w:rsid w:val="001C5CEF"/>
    <w:rsid w:val="001C6168"/>
    <w:rsid w:val="001D194A"/>
    <w:rsid w:val="001D2E49"/>
    <w:rsid w:val="001F765A"/>
    <w:rsid w:val="00202B24"/>
    <w:rsid w:val="00203F00"/>
    <w:rsid w:val="00214276"/>
    <w:rsid w:val="002342EB"/>
    <w:rsid w:val="002361F6"/>
    <w:rsid w:val="00240BD6"/>
    <w:rsid w:val="00251A3F"/>
    <w:rsid w:val="00277950"/>
    <w:rsid w:val="00277B30"/>
    <w:rsid w:val="00282B7C"/>
    <w:rsid w:val="00284014"/>
    <w:rsid w:val="0028419A"/>
    <w:rsid w:val="00285A21"/>
    <w:rsid w:val="00286366"/>
    <w:rsid w:val="002A735E"/>
    <w:rsid w:val="002B74A4"/>
    <w:rsid w:val="002C044A"/>
    <w:rsid w:val="002C3FB7"/>
    <w:rsid w:val="002C51C5"/>
    <w:rsid w:val="002C7CF6"/>
    <w:rsid w:val="002D17F7"/>
    <w:rsid w:val="002D673A"/>
    <w:rsid w:val="002F0768"/>
    <w:rsid w:val="002F1EA4"/>
    <w:rsid w:val="0030273D"/>
    <w:rsid w:val="00302B64"/>
    <w:rsid w:val="003623E0"/>
    <w:rsid w:val="00362594"/>
    <w:rsid w:val="00377D24"/>
    <w:rsid w:val="00382425"/>
    <w:rsid w:val="003828E0"/>
    <w:rsid w:val="003A0509"/>
    <w:rsid w:val="003C1401"/>
    <w:rsid w:val="003C60CF"/>
    <w:rsid w:val="003D0DAF"/>
    <w:rsid w:val="003D2F38"/>
    <w:rsid w:val="003D34FE"/>
    <w:rsid w:val="003D7C1E"/>
    <w:rsid w:val="003E732F"/>
    <w:rsid w:val="003F7658"/>
    <w:rsid w:val="00400B0B"/>
    <w:rsid w:val="004055FC"/>
    <w:rsid w:val="004102A9"/>
    <w:rsid w:val="00411DF1"/>
    <w:rsid w:val="0042440D"/>
    <w:rsid w:val="00427EA7"/>
    <w:rsid w:val="00432A76"/>
    <w:rsid w:val="004439BE"/>
    <w:rsid w:val="00444052"/>
    <w:rsid w:val="00464E5B"/>
    <w:rsid w:val="004867BC"/>
    <w:rsid w:val="00495A4B"/>
    <w:rsid w:val="00496D7D"/>
    <w:rsid w:val="00497261"/>
    <w:rsid w:val="004A3D95"/>
    <w:rsid w:val="004A59E0"/>
    <w:rsid w:val="004C64FE"/>
    <w:rsid w:val="004D7AEF"/>
    <w:rsid w:val="004E648C"/>
    <w:rsid w:val="00500DC3"/>
    <w:rsid w:val="005045C7"/>
    <w:rsid w:val="00510F3E"/>
    <w:rsid w:val="00511FAB"/>
    <w:rsid w:val="00521930"/>
    <w:rsid w:val="005228E7"/>
    <w:rsid w:val="00523311"/>
    <w:rsid w:val="0054524D"/>
    <w:rsid w:val="005504E5"/>
    <w:rsid w:val="0057119B"/>
    <w:rsid w:val="00592869"/>
    <w:rsid w:val="005930CF"/>
    <w:rsid w:val="005A546E"/>
    <w:rsid w:val="005B206B"/>
    <w:rsid w:val="005C1930"/>
    <w:rsid w:val="005C589C"/>
    <w:rsid w:val="005C6FFE"/>
    <w:rsid w:val="005D6E12"/>
    <w:rsid w:val="005E0F9C"/>
    <w:rsid w:val="005E3EA3"/>
    <w:rsid w:val="005E5DB6"/>
    <w:rsid w:val="005F16DE"/>
    <w:rsid w:val="005F206B"/>
    <w:rsid w:val="00607877"/>
    <w:rsid w:val="006146C8"/>
    <w:rsid w:val="00625449"/>
    <w:rsid w:val="0063166A"/>
    <w:rsid w:val="00643829"/>
    <w:rsid w:val="00650435"/>
    <w:rsid w:val="00661082"/>
    <w:rsid w:val="006851BF"/>
    <w:rsid w:val="006926CE"/>
    <w:rsid w:val="006969D7"/>
    <w:rsid w:val="006A1096"/>
    <w:rsid w:val="006A4951"/>
    <w:rsid w:val="006C7613"/>
    <w:rsid w:val="006D08BA"/>
    <w:rsid w:val="006D1C6F"/>
    <w:rsid w:val="006D4327"/>
    <w:rsid w:val="006D4E79"/>
    <w:rsid w:val="006E3C14"/>
    <w:rsid w:val="006E5C69"/>
    <w:rsid w:val="006E6EAE"/>
    <w:rsid w:val="007034DE"/>
    <w:rsid w:val="00703ACB"/>
    <w:rsid w:val="00704033"/>
    <w:rsid w:val="00707B96"/>
    <w:rsid w:val="00740022"/>
    <w:rsid w:val="00742674"/>
    <w:rsid w:val="007742D7"/>
    <w:rsid w:val="00793C44"/>
    <w:rsid w:val="007971E5"/>
    <w:rsid w:val="007A306B"/>
    <w:rsid w:val="007A6F20"/>
    <w:rsid w:val="007A78EC"/>
    <w:rsid w:val="007B6A26"/>
    <w:rsid w:val="007C0C14"/>
    <w:rsid w:val="007D3EAA"/>
    <w:rsid w:val="007E614A"/>
    <w:rsid w:val="007F3194"/>
    <w:rsid w:val="00815E73"/>
    <w:rsid w:val="00816EC4"/>
    <w:rsid w:val="00821B4F"/>
    <w:rsid w:val="00823AE8"/>
    <w:rsid w:val="008261A8"/>
    <w:rsid w:val="00832627"/>
    <w:rsid w:val="008339DC"/>
    <w:rsid w:val="00843B46"/>
    <w:rsid w:val="0084463B"/>
    <w:rsid w:val="00860CC8"/>
    <w:rsid w:val="00866FE3"/>
    <w:rsid w:val="00870246"/>
    <w:rsid w:val="00874A43"/>
    <w:rsid w:val="00886F60"/>
    <w:rsid w:val="0089210A"/>
    <w:rsid w:val="00894A80"/>
    <w:rsid w:val="00897238"/>
    <w:rsid w:val="008A2778"/>
    <w:rsid w:val="008A7918"/>
    <w:rsid w:val="008C1EF4"/>
    <w:rsid w:val="008C4BBD"/>
    <w:rsid w:val="008D4839"/>
    <w:rsid w:val="008D7218"/>
    <w:rsid w:val="008F437C"/>
    <w:rsid w:val="00903B15"/>
    <w:rsid w:val="009053A3"/>
    <w:rsid w:val="009131EA"/>
    <w:rsid w:val="00915F63"/>
    <w:rsid w:val="0092361D"/>
    <w:rsid w:val="0093149F"/>
    <w:rsid w:val="00932274"/>
    <w:rsid w:val="00970AB9"/>
    <w:rsid w:val="00977911"/>
    <w:rsid w:val="009808BE"/>
    <w:rsid w:val="00981B6B"/>
    <w:rsid w:val="00984244"/>
    <w:rsid w:val="00986A7D"/>
    <w:rsid w:val="00991023"/>
    <w:rsid w:val="009964B8"/>
    <w:rsid w:val="009A3C76"/>
    <w:rsid w:val="009A79E0"/>
    <w:rsid w:val="009B0780"/>
    <w:rsid w:val="009B6CE9"/>
    <w:rsid w:val="009C2315"/>
    <w:rsid w:val="009D16E4"/>
    <w:rsid w:val="009D2346"/>
    <w:rsid w:val="009D6935"/>
    <w:rsid w:val="009E7404"/>
    <w:rsid w:val="009F256C"/>
    <w:rsid w:val="009F3DFF"/>
    <w:rsid w:val="00A02F71"/>
    <w:rsid w:val="00A0591B"/>
    <w:rsid w:val="00A27A26"/>
    <w:rsid w:val="00A43E3E"/>
    <w:rsid w:val="00A613D6"/>
    <w:rsid w:val="00A70C03"/>
    <w:rsid w:val="00A7182F"/>
    <w:rsid w:val="00A87204"/>
    <w:rsid w:val="00A939FE"/>
    <w:rsid w:val="00A95647"/>
    <w:rsid w:val="00AA3FD8"/>
    <w:rsid w:val="00AA5F3A"/>
    <w:rsid w:val="00AB1F06"/>
    <w:rsid w:val="00AC4560"/>
    <w:rsid w:val="00AC5427"/>
    <w:rsid w:val="00AC6F65"/>
    <w:rsid w:val="00AF0ECF"/>
    <w:rsid w:val="00AF1096"/>
    <w:rsid w:val="00AF4199"/>
    <w:rsid w:val="00B024B8"/>
    <w:rsid w:val="00B071A3"/>
    <w:rsid w:val="00B14B26"/>
    <w:rsid w:val="00B312E6"/>
    <w:rsid w:val="00B347ED"/>
    <w:rsid w:val="00B46A7F"/>
    <w:rsid w:val="00B722A4"/>
    <w:rsid w:val="00B74BAD"/>
    <w:rsid w:val="00B77B2F"/>
    <w:rsid w:val="00B9052F"/>
    <w:rsid w:val="00B90D33"/>
    <w:rsid w:val="00B934BC"/>
    <w:rsid w:val="00BA038D"/>
    <w:rsid w:val="00BA13AA"/>
    <w:rsid w:val="00BA481B"/>
    <w:rsid w:val="00BB26A9"/>
    <w:rsid w:val="00BC0007"/>
    <w:rsid w:val="00BE66F9"/>
    <w:rsid w:val="00C0474D"/>
    <w:rsid w:val="00C05875"/>
    <w:rsid w:val="00C163C2"/>
    <w:rsid w:val="00C32E10"/>
    <w:rsid w:val="00C826C1"/>
    <w:rsid w:val="00C93A50"/>
    <w:rsid w:val="00C941FA"/>
    <w:rsid w:val="00CA58DE"/>
    <w:rsid w:val="00CB167C"/>
    <w:rsid w:val="00CB2D70"/>
    <w:rsid w:val="00CB3B77"/>
    <w:rsid w:val="00CC4C61"/>
    <w:rsid w:val="00CD1980"/>
    <w:rsid w:val="00CD7CFD"/>
    <w:rsid w:val="00CE14C6"/>
    <w:rsid w:val="00CE218E"/>
    <w:rsid w:val="00CF2191"/>
    <w:rsid w:val="00CF53B3"/>
    <w:rsid w:val="00CF7943"/>
    <w:rsid w:val="00D006C6"/>
    <w:rsid w:val="00D0360E"/>
    <w:rsid w:val="00D13B2F"/>
    <w:rsid w:val="00D14959"/>
    <w:rsid w:val="00D17E5D"/>
    <w:rsid w:val="00D406FC"/>
    <w:rsid w:val="00D46F53"/>
    <w:rsid w:val="00D471ED"/>
    <w:rsid w:val="00D50BD3"/>
    <w:rsid w:val="00D62D4D"/>
    <w:rsid w:val="00D83F04"/>
    <w:rsid w:val="00D8662E"/>
    <w:rsid w:val="00D90B78"/>
    <w:rsid w:val="00D91007"/>
    <w:rsid w:val="00D9699A"/>
    <w:rsid w:val="00D97027"/>
    <w:rsid w:val="00DA01BA"/>
    <w:rsid w:val="00DA01F8"/>
    <w:rsid w:val="00DA1A86"/>
    <w:rsid w:val="00DB01A4"/>
    <w:rsid w:val="00DC06E8"/>
    <w:rsid w:val="00DC23E9"/>
    <w:rsid w:val="00DC6E51"/>
    <w:rsid w:val="00DD1676"/>
    <w:rsid w:val="00DD3C1C"/>
    <w:rsid w:val="00DD4BFD"/>
    <w:rsid w:val="00DE6C76"/>
    <w:rsid w:val="00DE7EDF"/>
    <w:rsid w:val="00E03690"/>
    <w:rsid w:val="00E14AA5"/>
    <w:rsid w:val="00E20F64"/>
    <w:rsid w:val="00E24DC5"/>
    <w:rsid w:val="00E3460A"/>
    <w:rsid w:val="00E43ED5"/>
    <w:rsid w:val="00E45590"/>
    <w:rsid w:val="00E46FCA"/>
    <w:rsid w:val="00E57205"/>
    <w:rsid w:val="00E764A5"/>
    <w:rsid w:val="00E87C8C"/>
    <w:rsid w:val="00EA196C"/>
    <w:rsid w:val="00EB082A"/>
    <w:rsid w:val="00EC5B3C"/>
    <w:rsid w:val="00EC729D"/>
    <w:rsid w:val="00EE7DED"/>
    <w:rsid w:val="00EF1F6B"/>
    <w:rsid w:val="00F02B48"/>
    <w:rsid w:val="00F037C1"/>
    <w:rsid w:val="00F1525D"/>
    <w:rsid w:val="00F163A3"/>
    <w:rsid w:val="00F2353E"/>
    <w:rsid w:val="00F253EF"/>
    <w:rsid w:val="00F2611F"/>
    <w:rsid w:val="00F264D9"/>
    <w:rsid w:val="00F2743C"/>
    <w:rsid w:val="00F32230"/>
    <w:rsid w:val="00F33BDA"/>
    <w:rsid w:val="00F51CC7"/>
    <w:rsid w:val="00F53366"/>
    <w:rsid w:val="00F65CD4"/>
    <w:rsid w:val="00F75D82"/>
    <w:rsid w:val="00F8183E"/>
    <w:rsid w:val="00F8453D"/>
    <w:rsid w:val="00F92986"/>
    <w:rsid w:val="00F95C79"/>
    <w:rsid w:val="00F965F8"/>
    <w:rsid w:val="00FA227F"/>
    <w:rsid w:val="00FA6B66"/>
    <w:rsid w:val="00FB4AA6"/>
    <w:rsid w:val="00FC71AF"/>
    <w:rsid w:val="00FD03CE"/>
    <w:rsid w:val="00FD430A"/>
    <w:rsid w:val="00FF35BD"/>
    <w:rsid w:val="00FF4D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Hyperlink" w:uiPriority="99"/>
  </w:latentStyles>
  <w:style w:type="paragraph" w:default="1" w:styleId="Standard">
    <w:name w:val="Normal"/>
    <w:qFormat/>
    <w:rsid w:val="00B722A4"/>
    <w:rPr>
      <w:sz w:val="24"/>
      <w:lang w:val="de-DE" w:eastAsia="de-DE"/>
    </w:rPr>
  </w:style>
  <w:style w:type="paragraph" w:styleId="berschrift1">
    <w:name w:val="heading 1"/>
    <w:aliases w:val="Chap No"/>
    <w:basedOn w:val="Standard"/>
    <w:next w:val="berschrift2"/>
    <w:link w:val="berschrift1Zchn"/>
    <w:uiPriority w:val="9"/>
    <w:qFormat/>
    <w:rsid w:val="006146C8"/>
    <w:pPr>
      <w:keepNext/>
      <w:keepLines/>
      <w:pageBreakBefore/>
      <w:suppressAutoHyphens/>
      <w:spacing w:line="360" w:lineRule="exact"/>
      <w:outlineLvl w:val="0"/>
    </w:pPr>
    <w:rPr>
      <w:rFonts w:ascii="Times New Roman" w:hAnsi="Times New Roman"/>
      <w:b/>
      <w:kern w:val="28"/>
      <w:sz w:val="30"/>
      <w:lang w:val="en-US"/>
    </w:rPr>
  </w:style>
  <w:style w:type="paragraph" w:styleId="berschrift2">
    <w:name w:val="heading 2"/>
    <w:aliases w:val="Chap Autor"/>
    <w:basedOn w:val="berschrift1"/>
    <w:next w:val="berschrift3"/>
    <w:link w:val="berschrift2Zchn"/>
    <w:uiPriority w:val="9"/>
    <w:qFormat/>
    <w:rsid w:val="006146C8"/>
    <w:pPr>
      <w:pageBreakBefore w:val="0"/>
      <w:numPr>
        <w:ilvl w:val="1"/>
        <w:numId w:val="18"/>
      </w:numPr>
      <w:spacing w:before="260" w:after="260"/>
      <w:outlineLvl w:val="1"/>
    </w:pPr>
    <w:rPr>
      <w:b w:val="0"/>
      <w:i/>
      <w:kern w:val="24"/>
    </w:rPr>
  </w:style>
  <w:style w:type="paragraph" w:styleId="berschrift3">
    <w:name w:val="heading 3"/>
    <w:aliases w:val="Heading 1"/>
    <w:basedOn w:val="1stParagraph"/>
    <w:next w:val="1stParagraph"/>
    <w:link w:val="berschrift3Zchn"/>
    <w:uiPriority w:val="9"/>
    <w:qFormat/>
    <w:rsid w:val="006146C8"/>
    <w:pPr>
      <w:keepNext/>
      <w:keepLines/>
      <w:numPr>
        <w:ilvl w:val="2"/>
        <w:numId w:val="18"/>
      </w:numPr>
      <w:suppressAutoHyphens/>
      <w:spacing w:before="520" w:after="260"/>
      <w:jc w:val="left"/>
      <w:outlineLvl w:val="2"/>
    </w:pPr>
    <w:rPr>
      <w:b/>
    </w:rPr>
  </w:style>
  <w:style w:type="paragraph" w:styleId="berschrift4">
    <w:name w:val="heading 4"/>
    <w:aliases w:val="Heading 2"/>
    <w:basedOn w:val="berschrift3"/>
    <w:next w:val="1stParagraph"/>
    <w:link w:val="berschrift4Zchn"/>
    <w:uiPriority w:val="9"/>
    <w:qFormat/>
    <w:rsid w:val="006146C8"/>
    <w:pPr>
      <w:numPr>
        <w:ilvl w:val="3"/>
      </w:numPr>
      <w:spacing w:before="0"/>
      <w:outlineLvl w:val="3"/>
    </w:pPr>
    <w:rPr>
      <w:b w:val="0"/>
    </w:rPr>
  </w:style>
  <w:style w:type="paragraph" w:styleId="berschrift5">
    <w:name w:val="heading 5"/>
    <w:aliases w:val="Heading 3"/>
    <w:basedOn w:val="berschrift4"/>
    <w:next w:val="1stParagraph"/>
    <w:link w:val="berschrift5Zchn"/>
    <w:uiPriority w:val="9"/>
    <w:qFormat/>
    <w:rsid w:val="006146C8"/>
    <w:pPr>
      <w:numPr>
        <w:ilvl w:val="4"/>
      </w:numPr>
      <w:tabs>
        <w:tab w:val="left" w:pos="567"/>
      </w:tabs>
      <w:outlineLvl w:val="4"/>
    </w:pPr>
    <w:rPr>
      <w:i/>
    </w:rPr>
  </w:style>
  <w:style w:type="paragraph" w:styleId="berschrift6">
    <w:name w:val="heading 6"/>
    <w:aliases w:val="Heading New Page"/>
    <w:basedOn w:val="berschrift2"/>
    <w:next w:val="Endnotentext"/>
    <w:link w:val="berschrift6Zchn"/>
    <w:uiPriority w:val="9"/>
    <w:qFormat/>
    <w:rsid w:val="006146C8"/>
    <w:pPr>
      <w:pageBreakBefore/>
      <w:numPr>
        <w:ilvl w:val="5"/>
      </w:numPr>
      <w:spacing w:line="220" w:lineRule="exact"/>
      <w:outlineLvl w:val="5"/>
    </w:pPr>
    <w:rPr>
      <w:sz w:val="22"/>
    </w:rPr>
  </w:style>
  <w:style w:type="paragraph" w:styleId="berschrift7">
    <w:name w:val="heading 7"/>
    <w:basedOn w:val="berschrift6"/>
    <w:next w:val="Standard"/>
    <w:link w:val="berschrift7Zchn"/>
    <w:uiPriority w:val="9"/>
    <w:qFormat/>
    <w:rsid w:val="006146C8"/>
    <w:pPr>
      <w:numPr>
        <w:ilvl w:val="6"/>
      </w:numPr>
      <w:outlineLvl w:val="6"/>
    </w:pPr>
  </w:style>
  <w:style w:type="paragraph" w:styleId="berschrift8">
    <w:name w:val="heading 8"/>
    <w:basedOn w:val="berschrift7"/>
    <w:next w:val="Paragraphindented"/>
    <w:link w:val="berschrift8Zchn"/>
    <w:uiPriority w:val="9"/>
    <w:qFormat/>
    <w:rsid w:val="006146C8"/>
    <w:pPr>
      <w:numPr>
        <w:ilvl w:val="7"/>
      </w:numPr>
      <w:outlineLvl w:val="7"/>
    </w:pPr>
  </w:style>
  <w:style w:type="paragraph" w:styleId="berschrift9">
    <w:name w:val="heading 9"/>
    <w:basedOn w:val="berschrift8"/>
    <w:next w:val="Paragraphindented"/>
    <w:link w:val="berschrift9Zchn"/>
    <w:uiPriority w:val="9"/>
    <w:qFormat/>
    <w:rsid w:val="006146C8"/>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stParagraph">
    <w:name w:val="1st Paragraph"/>
    <w:basedOn w:val="Paragraphindented"/>
    <w:next w:val="Paragraphindented"/>
    <w:link w:val="1stParagraphZchn"/>
    <w:rsid w:val="006146C8"/>
    <w:pPr>
      <w:ind w:firstLine="0"/>
    </w:pPr>
  </w:style>
  <w:style w:type="paragraph" w:customStyle="1" w:styleId="Paragraphindented">
    <w:name w:val="Paragraph indented"/>
    <w:basedOn w:val="Standard"/>
    <w:link w:val="ParagraphindentedZchn"/>
    <w:rsid w:val="006146C8"/>
    <w:pPr>
      <w:spacing w:line="260" w:lineRule="exact"/>
      <w:ind w:firstLine="284"/>
      <w:jc w:val="both"/>
    </w:pPr>
    <w:rPr>
      <w:rFonts w:ascii="Times New Roman" w:hAnsi="Times New Roman"/>
      <w:sz w:val="22"/>
      <w:lang w:val="en-US"/>
    </w:rPr>
  </w:style>
  <w:style w:type="paragraph" w:styleId="Endnotentext">
    <w:name w:val="endnote text"/>
    <w:aliases w:val="Notes"/>
    <w:basedOn w:val="Quotation"/>
    <w:link w:val="EndnotentextZchn"/>
    <w:uiPriority w:val="99"/>
    <w:semiHidden/>
    <w:rsid w:val="006146C8"/>
    <w:pPr>
      <w:tabs>
        <w:tab w:val="left" w:pos="284"/>
      </w:tabs>
      <w:spacing w:before="0" w:after="0"/>
      <w:ind w:right="0" w:hanging="284"/>
    </w:pPr>
  </w:style>
  <w:style w:type="paragraph" w:customStyle="1" w:styleId="Quotation">
    <w:name w:val="Quotation"/>
    <w:basedOn w:val="1stParagraph"/>
    <w:next w:val="1stParagraph"/>
    <w:rsid w:val="006146C8"/>
    <w:pPr>
      <w:spacing w:before="120" w:after="120" w:line="240" w:lineRule="exact"/>
      <w:ind w:left="284" w:right="284"/>
    </w:pPr>
    <w:rPr>
      <w:sz w:val="20"/>
    </w:rPr>
  </w:style>
  <w:style w:type="character" w:styleId="Seitenzahl">
    <w:name w:val="page number"/>
    <w:basedOn w:val="Absatz-Standardschriftart"/>
    <w:uiPriority w:val="99"/>
    <w:semiHidden/>
    <w:rsid w:val="006146C8"/>
    <w:rPr>
      <w:rFonts w:ascii="Times New Roman" w:hAnsi="Times New Roman"/>
      <w:sz w:val="22"/>
    </w:rPr>
  </w:style>
  <w:style w:type="paragraph" w:styleId="Kopfzeile">
    <w:name w:val="header"/>
    <w:aliases w:val="Running head left"/>
    <w:basedOn w:val="1stParagraph"/>
    <w:link w:val="KopfzeileZchn"/>
    <w:uiPriority w:val="99"/>
    <w:semiHidden/>
    <w:rsid w:val="006146C8"/>
    <w:pPr>
      <w:tabs>
        <w:tab w:val="left" w:pos="284"/>
      </w:tabs>
      <w:spacing w:line="240" w:lineRule="exact"/>
    </w:pPr>
    <w:rPr>
      <w:i/>
      <w:sz w:val="20"/>
    </w:rPr>
  </w:style>
  <w:style w:type="paragraph" w:styleId="Aufzhlungszeichen">
    <w:name w:val="List Bullet"/>
    <w:basedOn w:val="Paragraphindented"/>
    <w:uiPriority w:val="99"/>
    <w:semiHidden/>
    <w:rsid w:val="006146C8"/>
    <w:pPr>
      <w:numPr>
        <w:numId w:val="9"/>
      </w:numPr>
    </w:pPr>
  </w:style>
  <w:style w:type="paragraph" w:customStyle="1" w:styleId="KopfzeileRunningheadright">
    <w:name w:val="Kopfzeile Running head right"/>
    <w:basedOn w:val="Kopfzeile"/>
    <w:rsid w:val="006146C8"/>
    <w:pPr>
      <w:tabs>
        <w:tab w:val="clear" w:pos="284"/>
        <w:tab w:val="right" w:pos="6662"/>
        <w:tab w:val="right" w:pos="6691"/>
      </w:tabs>
      <w:jc w:val="left"/>
    </w:pPr>
  </w:style>
  <w:style w:type="paragraph" w:customStyle="1" w:styleId="References">
    <w:name w:val="References"/>
    <w:basedOn w:val="Quotation"/>
    <w:rsid w:val="006146C8"/>
    <w:pPr>
      <w:tabs>
        <w:tab w:val="left" w:pos="284"/>
        <w:tab w:val="left" w:pos="1134"/>
      </w:tabs>
      <w:spacing w:before="0" w:after="0"/>
      <w:ind w:left="1134" w:right="0" w:hanging="1134"/>
    </w:pPr>
  </w:style>
  <w:style w:type="character" w:styleId="Endnotenzeichen">
    <w:name w:val="endnote reference"/>
    <w:basedOn w:val="Absatz-Standardschriftart"/>
    <w:uiPriority w:val="99"/>
    <w:semiHidden/>
    <w:rsid w:val="006146C8"/>
    <w:rPr>
      <w:rFonts w:ascii="Times New Roman" w:hAnsi="Times New Roman"/>
      <w:dstrike w:val="0"/>
      <w:noProof w:val="0"/>
      <w:color w:val="auto"/>
      <w:position w:val="-2"/>
      <w:sz w:val="24"/>
      <w:vertAlign w:val="superscript"/>
      <w:lang w:val="en-US"/>
    </w:rPr>
  </w:style>
  <w:style w:type="paragraph" w:styleId="Beschriftung">
    <w:name w:val="caption"/>
    <w:aliases w:val="Fig Tab No"/>
    <w:basedOn w:val="Standard"/>
    <w:next w:val="1stParagraph"/>
    <w:uiPriority w:val="35"/>
    <w:qFormat/>
    <w:rsid w:val="006146C8"/>
    <w:pPr>
      <w:tabs>
        <w:tab w:val="left" w:pos="794"/>
      </w:tabs>
      <w:spacing w:before="120" w:after="120" w:line="240" w:lineRule="exact"/>
      <w:ind w:left="794" w:hanging="794"/>
      <w:jc w:val="both"/>
    </w:pPr>
    <w:rPr>
      <w:rFonts w:ascii="Times New Roman" w:hAnsi="Times New Roman"/>
      <w:i/>
      <w:sz w:val="20"/>
    </w:rPr>
  </w:style>
  <w:style w:type="paragraph" w:styleId="Liste">
    <w:name w:val="List"/>
    <w:aliases w:val="Note List"/>
    <w:basedOn w:val="1stParagraph"/>
    <w:uiPriority w:val="99"/>
    <w:semiHidden/>
    <w:rsid w:val="006146C8"/>
    <w:pPr>
      <w:numPr>
        <w:numId w:val="21"/>
      </w:numPr>
      <w:spacing w:line="240" w:lineRule="exact"/>
    </w:pPr>
    <w:rPr>
      <w:sz w:val="20"/>
    </w:rPr>
  </w:style>
  <w:style w:type="character" w:customStyle="1" w:styleId="10ptFont">
    <w:name w:val="10 pt Font"/>
    <w:basedOn w:val="Absatz-Standardschriftart"/>
    <w:rsid w:val="006146C8"/>
    <w:rPr>
      <w:noProof w:val="0"/>
      <w:sz w:val="20"/>
      <w:lang w:val="en-US"/>
    </w:rPr>
  </w:style>
  <w:style w:type="character" w:customStyle="1" w:styleId="FigTabTitle">
    <w:name w:val="Fig Tab Title"/>
    <w:basedOn w:val="10ptFont"/>
    <w:rsid w:val="006146C8"/>
  </w:style>
  <w:style w:type="character" w:customStyle="1" w:styleId="NoteNo">
    <w:name w:val="Note No"/>
    <w:basedOn w:val="10ptFont"/>
    <w:rsid w:val="006146C8"/>
    <w:rPr>
      <w:rFonts w:ascii="Times New Roman" w:hAnsi="Times New Roman"/>
      <w:spacing w:val="0"/>
      <w:w w:val="100"/>
      <w:position w:val="0"/>
      <w:vertAlign w:val="superscript"/>
    </w:rPr>
  </w:style>
  <w:style w:type="paragraph" w:styleId="Fuzeile">
    <w:name w:val="footer"/>
    <w:basedOn w:val="Standard"/>
    <w:link w:val="FuzeileZchn"/>
    <w:uiPriority w:val="99"/>
    <w:semiHidden/>
    <w:rsid w:val="006146C8"/>
    <w:pPr>
      <w:tabs>
        <w:tab w:val="center" w:pos="4536"/>
        <w:tab w:val="right" w:pos="9072"/>
      </w:tabs>
    </w:pPr>
  </w:style>
  <w:style w:type="character" w:customStyle="1" w:styleId="berschrift1Zchn">
    <w:name w:val="Überschrift 1 Zchn"/>
    <w:aliases w:val="Chap No Zchn"/>
    <w:basedOn w:val="Absatz-Standardschriftart"/>
    <w:link w:val="berschrift1"/>
    <w:uiPriority w:val="9"/>
    <w:locked/>
    <w:rsid w:val="00B722A4"/>
    <w:rPr>
      <w:rFonts w:ascii="Times New Roman" w:hAnsi="Times New Roman"/>
      <w:b/>
      <w:kern w:val="28"/>
      <w:sz w:val="30"/>
      <w:lang w:val="en-US"/>
    </w:rPr>
  </w:style>
  <w:style w:type="character" w:customStyle="1" w:styleId="berschrift2Zchn">
    <w:name w:val="Überschrift 2 Zchn"/>
    <w:aliases w:val="Chap Autor Zchn"/>
    <w:basedOn w:val="Absatz-Standardschriftart"/>
    <w:link w:val="berschrift2"/>
    <w:uiPriority w:val="9"/>
    <w:locked/>
    <w:rsid w:val="00B722A4"/>
    <w:rPr>
      <w:rFonts w:ascii="Times New Roman" w:hAnsi="Times New Roman"/>
      <w:i/>
      <w:kern w:val="24"/>
      <w:sz w:val="30"/>
      <w:lang w:val="en-US"/>
    </w:rPr>
  </w:style>
  <w:style w:type="character" w:customStyle="1" w:styleId="berschrift3Zchn">
    <w:name w:val="Überschrift 3 Zchn"/>
    <w:aliases w:val="Heading 1 Zchn"/>
    <w:basedOn w:val="Absatz-Standardschriftart"/>
    <w:link w:val="berschrift3"/>
    <w:uiPriority w:val="9"/>
    <w:locked/>
    <w:rsid w:val="00B722A4"/>
    <w:rPr>
      <w:rFonts w:ascii="Times New Roman" w:hAnsi="Times New Roman"/>
      <w:b/>
      <w:sz w:val="22"/>
      <w:lang w:val="en-US"/>
    </w:rPr>
  </w:style>
  <w:style w:type="character" w:customStyle="1" w:styleId="berschrift4Zchn">
    <w:name w:val="Überschrift 4 Zchn"/>
    <w:aliases w:val="Heading 2 Zchn"/>
    <w:basedOn w:val="Absatz-Standardschriftart"/>
    <w:link w:val="berschrift4"/>
    <w:uiPriority w:val="9"/>
    <w:locked/>
    <w:rsid w:val="00B722A4"/>
    <w:rPr>
      <w:rFonts w:ascii="Times New Roman" w:hAnsi="Times New Roman"/>
      <w:sz w:val="22"/>
      <w:lang w:val="en-US"/>
    </w:rPr>
  </w:style>
  <w:style w:type="character" w:customStyle="1" w:styleId="berschrift5Zchn">
    <w:name w:val="Überschrift 5 Zchn"/>
    <w:aliases w:val="Heading 3 Zchn"/>
    <w:basedOn w:val="Absatz-Standardschriftart"/>
    <w:link w:val="berschrift5"/>
    <w:uiPriority w:val="9"/>
    <w:locked/>
    <w:rsid w:val="00B722A4"/>
    <w:rPr>
      <w:rFonts w:ascii="Times New Roman" w:hAnsi="Times New Roman"/>
      <w:i/>
      <w:sz w:val="22"/>
      <w:lang w:val="en-US"/>
    </w:rPr>
  </w:style>
  <w:style w:type="character" w:customStyle="1" w:styleId="berschrift6Zchn">
    <w:name w:val="Überschrift 6 Zchn"/>
    <w:aliases w:val="Heading New Page Zchn"/>
    <w:basedOn w:val="Absatz-Standardschriftart"/>
    <w:link w:val="berschrift6"/>
    <w:uiPriority w:val="9"/>
    <w:locked/>
    <w:rsid w:val="00B722A4"/>
    <w:rPr>
      <w:rFonts w:ascii="Times New Roman" w:hAnsi="Times New Roman"/>
      <w:i/>
      <w:kern w:val="24"/>
      <w:sz w:val="22"/>
      <w:lang w:val="en-US"/>
    </w:rPr>
  </w:style>
  <w:style w:type="character" w:customStyle="1" w:styleId="berschrift7Zchn">
    <w:name w:val="Überschrift 7 Zchn"/>
    <w:basedOn w:val="Absatz-Standardschriftart"/>
    <w:link w:val="berschrift7"/>
    <w:uiPriority w:val="9"/>
    <w:locked/>
    <w:rsid w:val="00B722A4"/>
    <w:rPr>
      <w:rFonts w:ascii="Times New Roman" w:hAnsi="Times New Roman"/>
      <w:i/>
      <w:kern w:val="24"/>
      <w:sz w:val="22"/>
      <w:lang w:val="en-US"/>
    </w:rPr>
  </w:style>
  <w:style w:type="character" w:customStyle="1" w:styleId="berschrift8Zchn">
    <w:name w:val="Überschrift 8 Zchn"/>
    <w:basedOn w:val="Absatz-Standardschriftart"/>
    <w:link w:val="berschrift8"/>
    <w:uiPriority w:val="9"/>
    <w:locked/>
    <w:rsid w:val="00B722A4"/>
    <w:rPr>
      <w:rFonts w:ascii="Times New Roman" w:hAnsi="Times New Roman"/>
      <w:i/>
      <w:kern w:val="24"/>
      <w:sz w:val="22"/>
      <w:lang w:val="en-US"/>
    </w:rPr>
  </w:style>
  <w:style w:type="character" w:customStyle="1" w:styleId="berschrift9Zchn">
    <w:name w:val="Überschrift 9 Zchn"/>
    <w:basedOn w:val="Absatz-Standardschriftart"/>
    <w:link w:val="berschrift9"/>
    <w:uiPriority w:val="9"/>
    <w:locked/>
    <w:rsid w:val="00B722A4"/>
    <w:rPr>
      <w:rFonts w:ascii="Times New Roman" w:hAnsi="Times New Roman"/>
      <w:i/>
      <w:kern w:val="24"/>
      <w:sz w:val="22"/>
      <w:lang w:val="en-US"/>
    </w:rPr>
  </w:style>
  <w:style w:type="character" w:customStyle="1" w:styleId="EndnotentextZchn">
    <w:name w:val="Endnotentext Zchn"/>
    <w:aliases w:val="Notes Zchn"/>
    <w:basedOn w:val="Absatz-Standardschriftart"/>
    <w:link w:val="Endnotentext"/>
    <w:uiPriority w:val="99"/>
    <w:semiHidden/>
    <w:locked/>
    <w:rsid w:val="00B722A4"/>
    <w:rPr>
      <w:rFonts w:ascii="Times New Roman" w:hAnsi="Times New Roman"/>
      <w:lang w:val="en-US"/>
    </w:rPr>
  </w:style>
  <w:style w:type="character" w:customStyle="1" w:styleId="KopfzeileZchn">
    <w:name w:val="Kopfzeile Zchn"/>
    <w:aliases w:val="Running head left Zchn"/>
    <w:basedOn w:val="Absatz-Standardschriftart"/>
    <w:link w:val="Kopfzeile"/>
    <w:uiPriority w:val="99"/>
    <w:semiHidden/>
    <w:locked/>
    <w:rsid w:val="00B722A4"/>
    <w:rPr>
      <w:rFonts w:ascii="Times New Roman" w:hAnsi="Times New Roman"/>
      <w:i/>
      <w:lang w:val="en-US"/>
    </w:rPr>
  </w:style>
  <w:style w:type="character" w:customStyle="1" w:styleId="FuzeileZchn">
    <w:name w:val="Fußzeile Zchn"/>
    <w:basedOn w:val="Absatz-Standardschriftart"/>
    <w:link w:val="Fuzeile"/>
    <w:uiPriority w:val="99"/>
    <w:semiHidden/>
    <w:locked/>
    <w:rsid w:val="00B722A4"/>
    <w:rPr>
      <w:sz w:val="24"/>
    </w:rPr>
  </w:style>
  <w:style w:type="paragraph" w:customStyle="1" w:styleId="Example-a">
    <w:name w:val="Example-a"/>
    <w:basedOn w:val="Standard"/>
    <w:link w:val="Example-aZchn"/>
    <w:qFormat/>
    <w:rsid w:val="00B722A4"/>
    <w:pPr>
      <w:tabs>
        <w:tab w:val="left" w:pos="709"/>
        <w:tab w:val="left" w:pos="1134"/>
      </w:tabs>
      <w:ind w:left="1134" w:hanging="1134"/>
    </w:pPr>
    <w:rPr>
      <w:sz w:val="22"/>
    </w:rPr>
  </w:style>
  <w:style w:type="character" w:customStyle="1" w:styleId="Example-aZchn">
    <w:name w:val="Example-a Zchn"/>
    <w:basedOn w:val="Absatz-Standardschriftart"/>
    <w:link w:val="Example-a"/>
    <w:locked/>
    <w:rsid w:val="00B722A4"/>
    <w:rPr>
      <w:sz w:val="22"/>
    </w:rPr>
  </w:style>
  <w:style w:type="table" w:styleId="Tabellengitternetz">
    <w:name w:val="Table Grid"/>
    <w:basedOn w:val="NormaleTabelle"/>
    <w:uiPriority w:val="59"/>
    <w:rsid w:val="00B722A4"/>
    <w:rPr>
      <w:rFonts w:cs="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First">
    <w:name w:val="Paragraph First"/>
    <w:basedOn w:val="1stParagraph"/>
    <w:link w:val="ParagraphFirstZchn"/>
    <w:qFormat/>
    <w:rsid w:val="00B722A4"/>
  </w:style>
  <w:style w:type="paragraph" w:customStyle="1" w:styleId="Paragraph">
    <w:name w:val="Paragraph"/>
    <w:basedOn w:val="Paragraphindented"/>
    <w:link w:val="ParagraphZchn"/>
    <w:qFormat/>
    <w:rsid w:val="00B722A4"/>
  </w:style>
  <w:style w:type="character" w:customStyle="1" w:styleId="ParagraphindentedZchn">
    <w:name w:val="Paragraph indented Zchn"/>
    <w:basedOn w:val="Absatz-Standardschriftart"/>
    <w:link w:val="Paragraphindented"/>
    <w:locked/>
    <w:rsid w:val="00B722A4"/>
    <w:rPr>
      <w:rFonts w:ascii="Times New Roman" w:hAnsi="Times New Roman"/>
      <w:sz w:val="22"/>
      <w:lang w:val="en-US"/>
    </w:rPr>
  </w:style>
  <w:style w:type="character" w:customStyle="1" w:styleId="1stParagraphZchn">
    <w:name w:val="1st Paragraph Zchn"/>
    <w:basedOn w:val="ParagraphindentedZchn"/>
    <w:link w:val="1stParagraph"/>
    <w:locked/>
    <w:rsid w:val="00B722A4"/>
  </w:style>
  <w:style w:type="character" w:customStyle="1" w:styleId="ParagraphFirstZchn">
    <w:name w:val="Paragraph First Zchn"/>
    <w:basedOn w:val="1stParagraphZchn"/>
    <w:link w:val="ParagraphFirst"/>
    <w:locked/>
    <w:rsid w:val="00B722A4"/>
  </w:style>
  <w:style w:type="paragraph" w:customStyle="1" w:styleId="Examplea">
    <w:name w:val="Example* a"/>
    <w:basedOn w:val="Example-a"/>
    <w:link w:val="ExampleaZchn"/>
    <w:qFormat/>
    <w:rsid w:val="00B722A4"/>
    <w:pPr>
      <w:tabs>
        <w:tab w:val="clear" w:pos="1134"/>
        <w:tab w:val="left" w:pos="993"/>
      </w:tabs>
    </w:pPr>
  </w:style>
  <w:style w:type="character" w:customStyle="1" w:styleId="ParagraphZchn">
    <w:name w:val="Paragraph Zchn"/>
    <w:basedOn w:val="ParagraphindentedZchn"/>
    <w:link w:val="Paragraph"/>
    <w:locked/>
    <w:rsid w:val="00B722A4"/>
  </w:style>
  <w:style w:type="character" w:customStyle="1" w:styleId="ExampleaZchn">
    <w:name w:val="Example* a Zchn"/>
    <w:basedOn w:val="Example-aZchn"/>
    <w:link w:val="Examplea"/>
    <w:locked/>
    <w:rsid w:val="00B722A4"/>
  </w:style>
  <w:style w:type="paragraph" w:styleId="HTMLVorformatiert">
    <w:name w:val="HTML Preformatted"/>
    <w:basedOn w:val="Standard"/>
    <w:link w:val="HTMLVorformatiertZchn"/>
    <w:uiPriority w:val="99"/>
    <w:semiHidden/>
    <w:unhideWhenUsed/>
    <w:rsid w:val="00B72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character" w:customStyle="1" w:styleId="HTMLVorformatiertZchn">
    <w:name w:val="HTML Vorformatiert Zchn"/>
    <w:basedOn w:val="Absatz-Standardschriftart"/>
    <w:link w:val="HTMLVorformatiert"/>
    <w:uiPriority w:val="99"/>
    <w:semiHidden/>
    <w:rsid w:val="00B722A4"/>
    <w:rPr>
      <w:rFonts w:ascii="Courier New" w:hAnsi="Courier New" w:cs="Courier New"/>
      <w:lang w:val="en-US" w:eastAsia="en-US"/>
    </w:rPr>
  </w:style>
  <w:style w:type="paragraph" w:styleId="StandardWeb">
    <w:name w:val="Normal (Web)"/>
    <w:basedOn w:val="Standard"/>
    <w:uiPriority w:val="99"/>
    <w:unhideWhenUsed/>
    <w:rsid w:val="00B722A4"/>
    <w:pPr>
      <w:spacing w:before="100" w:beforeAutospacing="1" w:after="100" w:afterAutospacing="1"/>
    </w:pPr>
    <w:rPr>
      <w:rFonts w:ascii="Times New Roman" w:hAnsi="Times New Roman"/>
      <w:szCs w:val="24"/>
      <w:lang w:val="en-US" w:eastAsia="en-US"/>
    </w:rPr>
  </w:style>
  <w:style w:type="paragraph" w:styleId="Funotentext">
    <w:name w:val="footnote text"/>
    <w:basedOn w:val="Standard"/>
    <w:link w:val="FunotentextZchn"/>
    <w:uiPriority w:val="99"/>
    <w:semiHidden/>
    <w:unhideWhenUsed/>
    <w:rsid w:val="00B722A4"/>
    <w:rPr>
      <w:sz w:val="20"/>
    </w:rPr>
  </w:style>
  <w:style w:type="character" w:customStyle="1" w:styleId="FunotentextZchn">
    <w:name w:val="Fußnotentext Zchn"/>
    <w:basedOn w:val="Absatz-Standardschriftart"/>
    <w:link w:val="Funotentext"/>
    <w:uiPriority w:val="99"/>
    <w:semiHidden/>
    <w:rsid w:val="00B722A4"/>
  </w:style>
  <w:style w:type="character" w:styleId="Funotenzeichen">
    <w:name w:val="footnote reference"/>
    <w:basedOn w:val="Absatz-Standardschriftart"/>
    <w:uiPriority w:val="99"/>
    <w:semiHidden/>
    <w:unhideWhenUsed/>
    <w:rsid w:val="00B722A4"/>
    <w:rPr>
      <w:rFonts w:cs="Times New Roman"/>
      <w:vertAlign w:val="superscript"/>
    </w:rPr>
  </w:style>
  <w:style w:type="character" w:styleId="Hervorhebung">
    <w:name w:val="Emphasis"/>
    <w:basedOn w:val="Absatz-Standardschriftart"/>
    <w:uiPriority w:val="20"/>
    <w:rsid w:val="00FB4AA6"/>
    <w:rPr>
      <w:i/>
    </w:rPr>
  </w:style>
  <w:style w:type="character" w:styleId="Hyperlink">
    <w:name w:val="Hyperlink"/>
    <w:basedOn w:val="Absatz-Standardschriftart"/>
    <w:uiPriority w:val="99"/>
    <w:rsid w:val="00D0360E"/>
    <w:rPr>
      <w:color w:val="0000FF"/>
      <w:u w:val="single"/>
    </w:rPr>
  </w:style>
  <w:style w:type="paragraph" w:styleId="Sprechblasentext">
    <w:name w:val="Balloon Text"/>
    <w:basedOn w:val="Standard"/>
    <w:link w:val="SprechblasentextZchn"/>
    <w:rsid w:val="000D1373"/>
    <w:rPr>
      <w:rFonts w:ascii="Tahoma" w:hAnsi="Tahoma" w:cs="Tahoma"/>
      <w:sz w:val="16"/>
      <w:szCs w:val="16"/>
    </w:rPr>
  </w:style>
  <w:style w:type="character" w:customStyle="1" w:styleId="SprechblasentextZchn">
    <w:name w:val="Sprechblasentext Zchn"/>
    <w:basedOn w:val="Absatz-Standardschriftart"/>
    <w:link w:val="Sprechblasentext"/>
    <w:rsid w:val="000D1373"/>
    <w:rPr>
      <w:rFonts w:ascii="Tahoma" w:hAnsi="Tahoma" w:cs="Tahoma"/>
      <w:sz w:val="16"/>
      <w:szCs w:val="16"/>
      <w:lang w:val="de-DE" w:eastAsia="de-DE"/>
    </w:rPr>
  </w:style>
  <w:style w:type="character" w:styleId="Kommentarzeichen">
    <w:name w:val="annotation reference"/>
    <w:basedOn w:val="Absatz-Standardschriftart"/>
    <w:rsid w:val="005C1930"/>
    <w:rPr>
      <w:sz w:val="16"/>
      <w:szCs w:val="16"/>
    </w:rPr>
  </w:style>
  <w:style w:type="paragraph" w:styleId="Kommentartext">
    <w:name w:val="annotation text"/>
    <w:basedOn w:val="Standard"/>
    <w:link w:val="KommentartextZchn"/>
    <w:rsid w:val="005C1930"/>
    <w:rPr>
      <w:sz w:val="20"/>
    </w:rPr>
  </w:style>
  <w:style w:type="character" w:customStyle="1" w:styleId="KommentartextZchn">
    <w:name w:val="Kommentartext Zchn"/>
    <w:basedOn w:val="Absatz-Standardschriftart"/>
    <w:link w:val="Kommentartext"/>
    <w:rsid w:val="005C1930"/>
    <w:rPr>
      <w:lang w:val="de-DE" w:eastAsia="de-DE"/>
    </w:rPr>
  </w:style>
  <w:style w:type="paragraph" w:styleId="Kommentarthema">
    <w:name w:val="annotation subject"/>
    <w:basedOn w:val="Kommentartext"/>
    <w:next w:val="Kommentartext"/>
    <w:link w:val="KommentarthemaZchn"/>
    <w:rsid w:val="005C1930"/>
    <w:rPr>
      <w:b/>
      <w:bCs/>
    </w:rPr>
  </w:style>
  <w:style w:type="character" w:customStyle="1" w:styleId="KommentarthemaZchn">
    <w:name w:val="Kommentarthema Zchn"/>
    <w:basedOn w:val="KommentartextZchn"/>
    <w:link w:val="Kommentarthema"/>
    <w:rsid w:val="005C1930"/>
    <w:rPr>
      <w:b/>
      <w:bCs/>
    </w:rPr>
  </w:style>
</w:styles>
</file>

<file path=word/webSettings.xml><?xml version="1.0" encoding="utf-8"?>
<w:webSettings xmlns:r="http://schemas.openxmlformats.org/officeDocument/2006/relationships" xmlns:w="http://schemas.openxmlformats.org/wordprocessingml/2006/main">
  <w:divs>
    <w:div w:id="659774596">
      <w:bodyDiv w:val="1"/>
      <w:marLeft w:val="0"/>
      <w:marRight w:val="0"/>
      <w:marTop w:val="0"/>
      <w:marBottom w:val="0"/>
      <w:divBdr>
        <w:top w:val="none" w:sz="0" w:space="0" w:color="auto"/>
        <w:left w:val="none" w:sz="0" w:space="0" w:color="auto"/>
        <w:bottom w:val="none" w:sz="0" w:space="0" w:color="auto"/>
        <w:right w:val="none" w:sz="0" w:space="0" w:color="auto"/>
      </w:divBdr>
      <w:divsChild>
        <w:div w:id="778185922">
          <w:marLeft w:val="0"/>
          <w:marRight w:val="0"/>
          <w:marTop w:val="0"/>
          <w:marBottom w:val="0"/>
          <w:divBdr>
            <w:top w:val="none" w:sz="0" w:space="0" w:color="auto"/>
            <w:left w:val="none" w:sz="0" w:space="0" w:color="auto"/>
            <w:bottom w:val="none" w:sz="0" w:space="0" w:color="auto"/>
            <w:right w:val="none" w:sz="0" w:space="0" w:color="auto"/>
          </w:divBdr>
        </w:div>
      </w:divsChild>
    </w:div>
    <w:div w:id="934169200">
      <w:bodyDiv w:val="1"/>
      <w:marLeft w:val="0"/>
      <w:marRight w:val="0"/>
      <w:marTop w:val="0"/>
      <w:marBottom w:val="0"/>
      <w:divBdr>
        <w:top w:val="none" w:sz="0" w:space="0" w:color="auto"/>
        <w:left w:val="none" w:sz="0" w:space="0" w:color="auto"/>
        <w:bottom w:val="none" w:sz="0" w:space="0" w:color="auto"/>
        <w:right w:val="none" w:sz="0" w:space="0" w:color="auto"/>
      </w:divBdr>
      <w:divsChild>
        <w:div w:id="1473478336">
          <w:marLeft w:val="0"/>
          <w:marRight w:val="0"/>
          <w:marTop w:val="0"/>
          <w:marBottom w:val="0"/>
          <w:divBdr>
            <w:top w:val="none" w:sz="0" w:space="0" w:color="auto"/>
            <w:left w:val="none" w:sz="0" w:space="0" w:color="auto"/>
            <w:bottom w:val="none" w:sz="0" w:space="0" w:color="auto"/>
            <w:right w:val="none" w:sz="0" w:space="0" w:color="auto"/>
          </w:divBdr>
        </w:div>
      </w:divsChild>
    </w:div>
    <w:div w:id="1088308424">
      <w:bodyDiv w:val="1"/>
      <w:marLeft w:val="0"/>
      <w:marRight w:val="0"/>
      <w:marTop w:val="0"/>
      <w:marBottom w:val="0"/>
      <w:divBdr>
        <w:top w:val="none" w:sz="0" w:space="0" w:color="auto"/>
        <w:left w:val="none" w:sz="0" w:space="0" w:color="auto"/>
        <w:bottom w:val="none" w:sz="0" w:space="0" w:color="auto"/>
        <w:right w:val="none" w:sz="0" w:space="0" w:color="auto"/>
      </w:divBdr>
      <w:divsChild>
        <w:div w:id="2110006877">
          <w:marLeft w:val="0"/>
          <w:marRight w:val="0"/>
          <w:marTop w:val="0"/>
          <w:marBottom w:val="0"/>
          <w:divBdr>
            <w:top w:val="none" w:sz="0" w:space="0" w:color="auto"/>
            <w:left w:val="none" w:sz="0" w:space="0" w:color="auto"/>
            <w:bottom w:val="none" w:sz="0" w:space="0" w:color="auto"/>
            <w:right w:val="none" w:sz="0" w:space="0" w:color="auto"/>
          </w:divBdr>
        </w:div>
      </w:divsChild>
    </w:div>
    <w:div w:id="1909609649">
      <w:bodyDiv w:val="1"/>
      <w:marLeft w:val="0"/>
      <w:marRight w:val="0"/>
      <w:marTop w:val="0"/>
      <w:marBottom w:val="0"/>
      <w:divBdr>
        <w:top w:val="none" w:sz="0" w:space="0" w:color="auto"/>
        <w:left w:val="none" w:sz="0" w:space="0" w:color="auto"/>
        <w:bottom w:val="none" w:sz="0" w:space="0" w:color="auto"/>
        <w:right w:val="none" w:sz="0" w:space="0" w:color="auto"/>
      </w:divBdr>
      <w:divsChild>
        <w:div w:id="344212054">
          <w:marLeft w:val="0"/>
          <w:marRight w:val="0"/>
          <w:marTop w:val="0"/>
          <w:marBottom w:val="0"/>
          <w:divBdr>
            <w:top w:val="none" w:sz="0" w:space="0" w:color="auto"/>
            <w:left w:val="none" w:sz="0" w:space="0" w:color="auto"/>
            <w:bottom w:val="none" w:sz="0" w:space="0" w:color="auto"/>
            <w:right w:val="none" w:sz="0" w:space="0" w:color="auto"/>
          </w:divBdr>
        </w:div>
      </w:divsChild>
    </w:div>
    <w:div w:id="1926108309">
      <w:bodyDiv w:val="1"/>
      <w:marLeft w:val="0"/>
      <w:marRight w:val="0"/>
      <w:marTop w:val="0"/>
      <w:marBottom w:val="0"/>
      <w:divBdr>
        <w:top w:val="none" w:sz="0" w:space="0" w:color="auto"/>
        <w:left w:val="none" w:sz="0" w:space="0" w:color="auto"/>
        <w:bottom w:val="none" w:sz="0" w:space="0" w:color="auto"/>
        <w:right w:val="none" w:sz="0" w:space="0" w:color="auto"/>
      </w:divBdr>
      <w:divsChild>
        <w:div w:id="1254780407">
          <w:marLeft w:val="0"/>
          <w:marRight w:val="0"/>
          <w:marTop w:val="0"/>
          <w:marBottom w:val="0"/>
          <w:divBdr>
            <w:top w:val="none" w:sz="0" w:space="0" w:color="auto"/>
            <w:left w:val="none" w:sz="0" w:space="0" w:color="auto"/>
            <w:bottom w:val="none" w:sz="0" w:space="0" w:color="auto"/>
            <w:right w:val="none" w:sz="0" w:space="0" w:color="auto"/>
          </w:divBdr>
        </w:div>
        <w:div w:id="1027412835">
          <w:marLeft w:val="0"/>
          <w:marRight w:val="0"/>
          <w:marTop w:val="0"/>
          <w:marBottom w:val="0"/>
          <w:divBdr>
            <w:top w:val="none" w:sz="0" w:space="0" w:color="auto"/>
            <w:left w:val="none" w:sz="0" w:space="0" w:color="auto"/>
            <w:bottom w:val="none" w:sz="0" w:space="0" w:color="auto"/>
            <w:right w:val="none" w:sz="0" w:space="0" w:color="auto"/>
          </w:divBdr>
        </w:div>
        <w:div w:id="1045375814">
          <w:marLeft w:val="0"/>
          <w:marRight w:val="0"/>
          <w:marTop w:val="0"/>
          <w:marBottom w:val="0"/>
          <w:divBdr>
            <w:top w:val="none" w:sz="0" w:space="0" w:color="auto"/>
            <w:left w:val="none" w:sz="0" w:space="0" w:color="auto"/>
            <w:bottom w:val="none" w:sz="0" w:space="0" w:color="auto"/>
            <w:right w:val="none" w:sz="0" w:space="0" w:color="auto"/>
          </w:divBdr>
        </w:div>
        <w:div w:id="734475041">
          <w:marLeft w:val="0"/>
          <w:marRight w:val="0"/>
          <w:marTop w:val="0"/>
          <w:marBottom w:val="0"/>
          <w:divBdr>
            <w:top w:val="none" w:sz="0" w:space="0" w:color="auto"/>
            <w:left w:val="none" w:sz="0" w:space="0" w:color="auto"/>
            <w:bottom w:val="none" w:sz="0" w:space="0" w:color="auto"/>
            <w:right w:val="none" w:sz="0" w:space="0" w:color="auto"/>
          </w:divBdr>
        </w:div>
        <w:div w:id="545222426">
          <w:marLeft w:val="0"/>
          <w:marRight w:val="0"/>
          <w:marTop w:val="0"/>
          <w:marBottom w:val="0"/>
          <w:divBdr>
            <w:top w:val="none" w:sz="0" w:space="0" w:color="auto"/>
            <w:left w:val="none" w:sz="0" w:space="0" w:color="auto"/>
            <w:bottom w:val="none" w:sz="0" w:space="0" w:color="auto"/>
            <w:right w:val="none" w:sz="0" w:space="0" w:color="auto"/>
          </w:divBdr>
        </w:div>
        <w:div w:id="1763140206">
          <w:marLeft w:val="0"/>
          <w:marRight w:val="0"/>
          <w:marTop w:val="0"/>
          <w:marBottom w:val="0"/>
          <w:divBdr>
            <w:top w:val="none" w:sz="0" w:space="0" w:color="auto"/>
            <w:left w:val="none" w:sz="0" w:space="0" w:color="auto"/>
            <w:bottom w:val="none" w:sz="0" w:space="0" w:color="auto"/>
            <w:right w:val="none" w:sz="0" w:space="0" w:color="auto"/>
          </w:divBdr>
        </w:div>
        <w:div w:id="838428132">
          <w:marLeft w:val="0"/>
          <w:marRight w:val="0"/>
          <w:marTop w:val="0"/>
          <w:marBottom w:val="0"/>
          <w:divBdr>
            <w:top w:val="none" w:sz="0" w:space="0" w:color="auto"/>
            <w:left w:val="none" w:sz="0" w:space="0" w:color="auto"/>
            <w:bottom w:val="none" w:sz="0" w:space="0" w:color="auto"/>
            <w:right w:val="none" w:sz="0" w:space="0" w:color="auto"/>
          </w:divBdr>
        </w:div>
        <w:div w:id="233858699">
          <w:marLeft w:val="0"/>
          <w:marRight w:val="0"/>
          <w:marTop w:val="0"/>
          <w:marBottom w:val="0"/>
          <w:divBdr>
            <w:top w:val="none" w:sz="0" w:space="0" w:color="auto"/>
            <w:left w:val="none" w:sz="0" w:space="0" w:color="auto"/>
            <w:bottom w:val="none" w:sz="0" w:space="0" w:color="auto"/>
            <w:right w:val="none" w:sz="0" w:space="0" w:color="auto"/>
          </w:divBdr>
        </w:div>
        <w:div w:id="93399154">
          <w:marLeft w:val="0"/>
          <w:marRight w:val="0"/>
          <w:marTop w:val="0"/>
          <w:marBottom w:val="0"/>
          <w:divBdr>
            <w:top w:val="none" w:sz="0" w:space="0" w:color="auto"/>
            <w:left w:val="none" w:sz="0" w:space="0" w:color="auto"/>
            <w:bottom w:val="none" w:sz="0" w:space="0" w:color="auto"/>
            <w:right w:val="none" w:sz="0" w:space="0" w:color="auto"/>
          </w:divBdr>
        </w:div>
        <w:div w:id="1070928736">
          <w:marLeft w:val="0"/>
          <w:marRight w:val="0"/>
          <w:marTop w:val="0"/>
          <w:marBottom w:val="0"/>
          <w:divBdr>
            <w:top w:val="none" w:sz="0" w:space="0" w:color="auto"/>
            <w:left w:val="none" w:sz="0" w:space="0" w:color="auto"/>
            <w:bottom w:val="none" w:sz="0" w:space="0" w:color="auto"/>
            <w:right w:val="none" w:sz="0" w:space="0" w:color="auto"/>
          </w:divBdr>
        </w:div>
        <w:div w:id="1290087661">
          <w:marLeft w:val="0"/>
          <w:marRight w:val="0"/>
          <w:marTop w:val="0"/>
          <w:marBottom w:val="0"/>
          <w:divBdr>
            <w:top w:val="none" w:sz="0" w:space="0" w:color="auto"/>
            <w:left w:val="none" w:sz="0" w:space="0" w:color="auto"/>
            <w:bottom w:val="none" w:sz="0" w:space="0" w:color="auto"/>
            <w:right w:val="none" w:sz="0" w:space="0" w:color="auto"/>
          </w:divBdr>
        </w:div>
        <w:div w:id="397943695">
          <w:marLeft w:val="0"/>
          <w:marRight w:val="0"/>
          <w:marTop w:val="0"/>
          <w:marBottom w:val="0"/>
          <w:divBdr>
            <w:top w:val="none" w:sz="0" w:space="0" w:color="auto"/>
            <w:left w:val="none" w:sz="0" w:space="0" w:color="auto"/>
            <w:bottom w:val="none" w:sz="0" w:space="0" w:color="auto"/>
            <w:right w:val="none" w:sz="0" w:space="0" w:color="auto"/>
          </w:divBdr>
        </w:div>
        <w:div w:id="1210189238">
          <w:marLeft w:val="0"/>
          <w:marRight w:val="0"/>
          <w:marTop w:val="0"/>
          <w:marBottom w:val="0"/>
          <w:divBdr>
            <w:top w:val="none" w:sz="0" w:space="0" w:color="auto"/>
            <w:left w:val="none" w:sz="0" w:space="0" w:color="auto"/>
            <w:bottom w:val="none" w:sz="0" w:space="0" w:color="auto"/>
            <w:right w:val="none" w:sz="0" w:space="0" w:color="auto"/>
          </w:divBdr>
        </w:div>
        <w:div w:id="398986546">
          <w:marLeft w:val="0"/>
          <w:marRight w:val="0"/>
          <w:marTop w:val="0"/>
          <w:marBottom w:val="0"/>
          <w:divBdr>
            <w:top w:val="none" w:sz="0" w:space="0" w:color="auto"/>
            <w:left w:val="none" w:sz="0" w:space="0" w:color="auto"/>
            <w:bottom w:val="none" w:sz="0" w:space="0" w:color="auto"/>
            <w:right w:val="none" w:sz="0" w:space="0" w:color="auto"/>
          </w:divBdr>
        </w:div>
        <w:div w:id="873881881">
          <w:marLeft w:val="0"/>
          <w:marRight w:val="0"/>
          <w:marTop w:val="0"/>
          <w:marBottom w:val="0"/>
          <w:divBdr>
            <w:top w:val="none" w:sz="0" w:space="0" w:color="auto"/>
            <w:left w:val="none" w:sz="0" w:space="0" w:color="auto"/>
            <w:bottom w:val="none" w:sz="0" w:space="0" w:color="auto"/>
            <w:right w:val="none" w:sz="0" w:space="0" w:color="auto"/>
          </w:divBdr>
        </w:div>
        <w:div w:id="289942373">
          <w:marLeft w:val="0"/>
          <w:marRight w:val="0"/>
          <w:marTop w:val="0"/>
          <w:marBottom w:val="0"/>
          <w:divBdr>
            <w:top w:val="none" w:sz="0" w:space="0" w:color="auto"/>
            <w:left w:val="none" w:sz="0" w:space="0" w:color="auto"/>
            <w:bottom w:val="none" w:sz="0" w:space="0" w:color="auto"/>
            <w:right w:val="none" w:sz="0" w:space="0" w:color="auto"/>
          </w:divBdr>
        </w:div>
        <w:div w:id="1167015420">
          <w:marLeft w:val="0"/>
          <w:marRight w:val="0"/>
          <w:marTop w:val="0"/>
          <w:marBottom w:val="0"/>
          <w:divBdr>
            <w:top w:val="none" w:sz="0" w:space="0" w:color="auto"/>
            <w:left w:val="none" w:sz="0" w:space="0" w:color="auto"/>
            <w:bottom w:val="none" w:sz="0" w:space="0" w:color="auto"/>
            <w:right w:val="none" w:sz="0" w:space="0" w:color="auto"/>
          </w:divBdr>
        </w:div>
        <w:div w:id="63838004">
          <w:marLeft w:val="0"/>
          <w:marRight w:val="0"/>
          <w:marTop w:val="0"/>
          <w:marBottom w:val="0"/>
          <w:divBdr>
            <w:top w:val="none" w:sz="0" w:space="0" w:color="auto"/>
            <w:left w:val="none" w:sz="0" w:space="0" w:color="auto"/>
            <w:bottom w:val="none" w:sz="0" w:space="0" w:color="auto"/>
            <w:right w:val="none" w:sz="0" w:space="0" w:color="auto"/>
          </w:divBdr>
        </w:div>
        <w:div w:id="1182864562">
          <w:marLeft w:val="0"/>
          <w:marRight w:val="0"/>
          <w:marTop w:val="0"/>
          <w:marBottom w:val="0"/>
          <w:divBdr>
            <w:top w:val="none" w:sz="0" w:space="0" w:color="auto"/>
            <w:left w:val="none" w:sz="0" w:space="0" w:color="auto"/>
            <w:bottom w:val="none" w:sz="0" w:space="0" w:color="auto"/>
            <w:right w:val="none" w:sz="0" w:space="0" w:color="auto"/>
          </w:divBdr>
        </w:div>
        <w:div w:id="168175187">
          <w:marLeft w:val="0"/>
          <w:marRight w:val="0"/>
          <w:marTop w:val="0"/>
          <w:marBottom w:val="0"/>
          <w:divBdr>
            <w:top w:val="none" w:sz="0" w:space="0" w:color="auto"/>
            <w:left w:val="none" w:sz="0" w:space="0" w:color="auto"/>
            <w:bottom w:val="none" w:sz="0" w:space="0" w:color="auto"/>
            <w:right w:val="none" w:sz="0" w:space="0" w:color="auto"/>
          </w:divBdr>
        </w:div>
        <w:div w:id="1628268638">
          <w:marLeft w:val="0"/>
          <w:marRight w:val="0"/>
          <w:marTop w:val="0"/>
          <w:marBottom w:val="0"/>
          <w:divBdr>
            <w:top w:val="none" w:sz="0" w:space="0" w:color="auto"/>
            <w:left w:val="none" w:sz="0" w:space="0" w:color="auto"/>
            <w:bottom w:val="none" w:sz="0" w:space="0" w:color="auto"/>
            <w:right w:val="none" w:sz="0" w:space="0" w:color="auto"/>
          </w:divBdr>
        </w:div>
        <w:div w:id="1957321816">
          <w:marLeft w:val="0"/>
          <w:marRight w:val="0"/>
          <w:marTop w:val="0"/>
          <w:marBottom w:val="0"/>
          <w:divBdr>
            <w:top w:val="none" w:sz="0" w:space="0" w:color="auto"/>
            <w:left w:val="none" w:sz="0" w:space="0" w:color="auto"/>
            <w:bottom w:val="none" w:sz="0" w:space="0" w:color="auto"/>
            <w:right w:val="none" w:sz="0" w:space="0" w:color="auto"/>
          </w:divBdr>
        </w:div>
        <w:div w:id="774861911">
          <w:marLeft w:val="0"/>
          <w:marRight w:val="0"/>
          <w:marTop w:val="0"/>
          <w:marBottom w:val="0"/>
          <w:divBdr>
            <w:top w:val="none" w:sz="0" w:space="0" w:color="auto"/>
            <w:left w:val="none" w:sz="0" w:space="0" w:color="auto"/>
            <w:bottom w:val="none" w:sz="0" w:space="0" w:color="auto"/>
            <w:right w:val="none" w:sz="0" w:space="0" w:color="auto"/>
          </w:divBdr>
        </w:div>
        <w:div w:id="1363627663">
          <w:marLeft w:val="0"/>
          <w:marRight w:val="0"/>
          <w:marTop w:val="0"/>
          <w:marBottom w:val="0"/>
          <w:divBdr>
            <w:top w:val="none" w:sz="0" w:space="0" w:color="auto"/>
            <w:left w:val="none" w:sz="0" w:space="0" w:color="auto"/>
            <w:bottom w:val="none" w:sz="0" w:space="0" w:color="auto"/>
            <w:right w:val="none" w:sz="0" w:space="0" w:color="auto"/>
          </w:divBdr>
        </w:div>
        <w:div w:id="1612859591">
          <w:marLeft w:val="0"/>
          <w:marRight w:val="0"/>
          <w:marTop w:val="0"/>
          <w:marBottom w:val="0"/>
          <w:divBdr>
            <w:top w:val="none" w:sz="0" w:space="0" w:color="auto"/>
            <w:left w:val="none" w:sz="0" w:space="0" w:color="auto"/>
            <w:bottom w:val="none" w:sz="0" w:space="0" w:color="auto"/>
            <w:right w:val="none" w:sz="0" w:space="0" w:color="auto"/>
          </w:divBdr>
        </w:div>
        <w:div w:id="388848620">
          <w:marLeft w:val="0"/>
          <w:marRight w:val="0"/>
          <w:marTop w:val="0"/>
          <w:marBottom w:val="0"/>
          <w:divBdr>
            <w:top w:val="none" w:sz="0" w:space="0" w:color="auto"/>
            <w:left w:val="none" w:sz="0" w:space="0" w:color="auto"/>
            <w:bottom w:val="none" w:sz="0" w:space="0" w:color="auto"/>
            <w:right w:val="none" w:sz="0" w:space="0" w:color="auto"/>
          </w:divBdr>
        </w:div>
        <w:div w:id="431703722">
          <w:marLeft w:val="0"/>
          <w:marRight w:val="0"/>
          <w:marTop w:val="0"/>
          <w:marBottom w:val="0"/>
          <w:divBdr>
            <w:top w:val="none" w:sz="0" w:space="0" w:color="auto"/>
            <w:left w:val="none" w:sz="0" w:space="0" w:color="auto"/>
            <w:bottom w:val="none" w:sz="0" w:space="0" w:color="auto"/>
            <w:right w:val="none" w:sz="0" w:space="0" w:color="auto"/>
          </w:divBdr>
        </w:div>
        <w:div w:id="378479305">
          <w:marLeft w:val="0"/>
          <w:marRight w:val="0"/>
          <w:marTop w:val="0"/>
          <w:marBottom w:val="0"/>
          <w:divBdr>
            <w:top w:val="none" w:sz="0" w:space="0" w:color="auto"/>
            <w:left w:val="none" w:sz="0" w:space="0" w:color="auto"/>
            <w:bottom w:val="none" w:sz="0" w:space="0" w:color="auto"/>
            <w:right w:val="none" w:sz="0" w:space="0" w:color="auto"/>
          </w:divBdr>
        </w:div>
        <w:div w:id="2069377646">
          <w:marLeft w:val="0"/>
          <w:marRight w:val="0"/>
          <w:marTop w:val="0"/>
          <w:marBottom w:val="0"/>
          <w:divBdr>
            <w:top w:val="none" w:sz="0" w:space="0" w:color="auto"/>
            <w:left w:val="none" w:sz="0" w:space="0" w:color="auto"/>
            <w:bottom w:val="none" w:sz="0" w:space="0" w:color="auto"/>
            <w:right w:val="none" w:sz="0" w:space="0" w:color="auto"/>
          </w:divBdr>
        </w:div>
        <w:div w:id="1090854600">
          <w:marLeft w:val="0"/>
          <w:marRight w:val="0"/>
          <w:marTop w:val="0"/>
          <w:marBottom w:val="0"/>
          <w:divBdr>
            <w:top w:val="none" w:sz="0" w:space="0" w:color="auto"/>
            <w:left w:val="none" w:sz="0" w:space="0" w:color="auto"/>
            <w:bottom w:val="none" w:sz="0" w:space="0" w:color="auto"/>
            <w:right w:val="none" w:sz="0" w:space="0" w:color="auto"/>
          </w:divBdr>
        </w:div>
        <w:div w:id="1662268283">
          <w:marLeft w:val="0"/>
          <w:marRight w:val="0"/>
          <w:marTop w:val="0"/>
          <w:marBottom w:val="0"/>
          <w:divBdr>
            <w:top w:val="none" w:sz="0" w:space="0" w:color="auto"/>
            <w:left w:val="none" w:sz="0" w:space="0" w:color="auto"/>
            <w:bottom w:val="none" w:sz="0" w:space="0" w:color="auto"/>
            <w:right w:val="none" w:sz="0" w:space="0" w:color="auto"/>
          </w:divBdr>
        </w:div>
        <w:div w:id="2117167476">
          <w:marLeft w:val="0"/>
          <w:marRight w:val="0"/>
          <w:marTop w:val="0"/>
          <w:marBottom w:val="0"/>
          <w:divBdr>
            <w:top w:val="none" w:sz="0" w:space="0" w:color="auto"/>
            <w:left w:val="none" w:sz="0" w:space="0" w:color="auto"/>
            <w:bottom w:val="none" w:sz="0" w:space="0" w:color="auto"/>
            <w:right w:val="none" w:sz="0" w:space="0" w:color="auto"/>
          </w:divBdr>
        </w:div>
        <w:div w:id="719087799">
          <w:marLeft w:val="0"/>
          <w:marRight w:val="0"/>
          <w:marTop w:val="0"/>
          <w:marBottom w:val="0"/>
          <w:divBdr>
            <w:top w:val="none" w:sz="0" w:space="0" w:color="auto"/>
            <w:left w:val="none" w:sz="0" w:space="0" w:color="auto"/>
            <w:bottom w:val="none" w:sz="0" w:space="0" w:color="auto"/>
            <w:right w:val="none" w:sz="0" w:space="0" w:color="auto"/>
          </w:divBdr>
        </w:div>
        <w:div w:id="1811097745">
          <w:marLeft w:val="0"/>
          <w:marRight w:val="0"/>
          <w:marTop w:val="0"/>
          <w:marBottom w:val="0"/>
          <w:divBdr>
            <w:top w:val="none" w:sz="0" w:space="0" w:color="auto"/>
            <w:left w:val="none" w:sz="0" w:space="0" w:color="auto"/>
            <w:bottom w:val="none" w:sz="0" w:space="0" w:color="auto"/>
            <w:right w:val="none" w:sz="0" w:space="0" w:color="auto"/>
          </w:divBdr>
        </w:div>
        <w:div w:id="1364478475">
          <w:marLeft w:val="0"/>
          <w:marRight w:val="0"/>
          <w:marTop w:val="0"/>
          <w:marBottom w:val="0"/>
          <w:divBdr>
            <w:top w:val="none" w:sz="0" w:space="0" w:color="auto"/>
            <w:left w:val="none" w:sz="0" w:space="0" w:color="auto"/>
            <w:bottom w:val="none" w:sz="0" w:space="0" w:color="auto"/>
            <w:right w:val="none" w:sz="0" w:space="0" w:color="auto"/>
          </w:divBdr>
        </w:div>
        <w:div w:id="887836074">
          <w:marLeft w:val="0"/>
          <w:marRight w:val="0"/>
          <w:marTop w:val="0"/>
          <w:marBottom w:val="0"/>
          <w:divBdr>
            <w:top w:val="none" w:sz="0" w:space="0" w:color="auto"/>
            <w:left w:val="none" w:sz="0" w:space="0" w:color="auto"/>
            <w:bottom w:val="none" w:sz="0" w:space="0" w:color="auto"/>
            <w:right w:val="none" w:sz="0" w:space="0" w:color="auto"/>
          </w:divBdr>
        </w:div>
        <w:div w:id="481704217">
          <w:marLeft w:val="0"/>
          <w:marRight w:val="0"/>
          <w:marTop w:val="0"/>
          <w:marBottom w:val="0"/>
          <w:divBdr>
            <w:top w:val="none" w:sz="0" w:space="0" w:color="auto"/>
            <w:left w:val="none" w:sz="0" w:space="0" w:color="auto"/>
            <w:bottom w:val="none" w:sz="0" w:space="0" w:color="auto"/>
            <w:right w:val="none" w:sz="0" w:space="0" w:color="auto"/>
          </w:divBdr>
        </w:div>
        <w:div w:id="230894054">
          <w:marLeft w:val="0"/>
          <w:marRight w:val="0"/>
          <w:marTop w:val="0"/>
          <w:marBottom w:val="0"/>
          <w:divBdr>
            <w:top w:val="none" w:sz="0" w:space="0" w:color="auto"/>
            <w:left w:val="none" w:sz="0" w:space="0" w:color="auto"/>
            <w:bottom w:val="none" w:sz="0" w:space="0" w:color="auto"/>
            <w:right w:val="none" w:sz="0" w:space="0" w:color="auto"/>
          </w:divBdr>
        </w:div>
        <w:div w:id="1930767392">
          <w:marLeft w:val="0"/>
          <w:marRight w:val="0"/>
          <w:marTop w:val="0"/>
          <w:marBottom w:val="0"/>
          <w:divBdr>
            <w:top w:val="none" w:sz="0" w:space="0" w:color="auto"/>
            <w:left w:val="none" w:sz="0" w:space="0" w:color="auto"/>
            <w:bottom w:val="none" w:sz="0" w:space="0" w:color="auto"/>
            <w:right w:val="none" w:sz="0" w:space="0" w:color="auto"/>
          </w:divBdr>
        </w:div>
        <w:div w:id="1768572171">
          <w:marLeft w:val="0"/>
          <w:marRight w:val="0"/>
          <w:marTop w:val="0"/>
          <w:marBottom w:val="0"/>
          <w:divBdr>
            <w:top w:val="none" w:sz="0" w:space="0" w:color="auto"/>
            <w:left w:val="none" w:sz="0" w:space="0" w:color="auto"/>
            <w:bottom w:val="none" w:sz="0" w:space="0" w:color="auto"/>
            <w:right w:val="none" w:sz="0" w:space="0" w:color="auto"/>
          </w:divBdr>
        </w:div>
        <w:div w:id="1195994865">
          <w:marLeft w:val="0"/>
          <w:marRight w:val="0"/>
          <w:marTop w:val="0"/>
          <w:marBottom w:val="0"/>
          <w:divBdr>
            <w:top w:val="none" w:sz="0" w:space="0" w:color="auto"/>
            <w:left w:val="none" w:sz="0" w:space="0" w:color="auto"/>
            <w:bottom w:val="none" w:sz="0" w:space="0" w:color="auto"/>
            <w:right w:val="none" w:sz="0" w:space="0" w:color="auto"/>
          </w:divBdr>
        </w:div>
        <w:div w:id="1028602630">
          <w:marLeft w:val="0"/>
          <w:marRight w:val="0"/>
          <w:marTop w:val="0"/>
          <w:marBottom w:val="0"/>
          <w:divBdr>
            <w:top w:val="none" w:sz="0" w:space="0" w:color="auto"/>
            <w:left w:val="none" w:sz="0" w:space="0" w:color="auto"/>
            <w:bottom w:val="none" w:sz="0" w:space="0" w:color="auto"/>
            <w:right w:val="none" w:sz="0" w:space="0" w:color="auto"/>
          </w:divBdr>
        </w:div>
        <w:div w:id="2068651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wender\_JanaWork\_Projects\Fa_255_6\Paper_Fa_255_6\LE-vol-Dative-Paper\Mouton_Edited%20Works_A4_0.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7D101-3957-41B0-9844-78077DA06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Mouton_Edited Works_A4_0.dotx</Template>
  <TotalTime>0</TotalTime>
  <Pages>20</Pages>
  <Words>5957</Words>
  <Characters>33959</Characters>
  <Application>Microsoft Office Word</Application>
  <DocSecurity>0</DocSecurity>
  <Lines>282</Lines>
  <Paragraphs>79</Paragraphs>
  <ScaleCrop>false</ScaleCrop>
  <HeadingPairs>
    <vt:vector size="2" baseType="variant">
      <vt:variant>
        <vt:lpstr>Titel</vt:lpstr>
      </vt:variant>
      <vt:variant>
        <vt:i4>1</vt:i4>
      </vt:variant>
    </vt:vector>
  </HeadingPairs>
  <TitlesOfParts>
    <vt:vector size="1" baseType="lpstr">
      <vt:lpstr>Edited Works A4</vt:lpstr>
    </vt:vector>
  </TitlesOfParts>
  <Company>Microsoft</Company>
  <LinksUpToDate>false</LinksUpToDate>
  <CharactersWithSpaces>39837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Edited Works A4</dc:title>
  <dc:subject>Text</dc:subject>
  <dc:creator>Anwender</dc:creator>
  <cp:lastModifiedBy>Anwender</cp:lastModifiedBy>
  <cp:revision>36</cp:revision>
  <cp:lastPrinted>2013-03-18T08:53:00Z</cp:lastPrinted>
  <dcterms:created xsi:type="dcterms:W3CDTF">2013-03-17T19:58:00Z</dcterms:created>
  <dcterms:modified xsi:type="dcterms:W3CDTF">2013-03-18T08:54:00Z</dcterms:modified>
</cp:coreProperties>
</file>